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A924F" w14:textId="77777777" w:rsidR="00CB75C3" w:rsidRPr="00CB75C3" w:rsidRDefault="00CB75C3" w:rsidP="00CB75C3">
      <w:pPr>
        <w:spacing w:after="0" w:line="240" w:lineRule="auto"/>
        <w:jc w:val="both"/>
        <w:rPr>
          <w:rFonts w:eastAsia="Times New Roman" w:cs="Times New Roman"/>
          <w:color w:val="242424"/>
          <w:kern w:val="0"/>
          <w:lang w:eastAsia="fr-CA"/>
          <w14:ligatures w14:val="none"/>
        </w:rPr>
      </w:pPr>
      <w:r w:rsidRPr="00CB75C3">
        <w:rPr>
          <w:rFonts w:eastAsia="Times New Roman" w:cs="Times New Roman"/>
          <w:color w:val="242424"/>
          <w:kern w:val="0"/>
          <w:lang w:eastAsia="fr-CA"/>
          <w14:ligatures w14:val="none"/>
        </w:rPr>
        <w:t> </w:t>
      </w:r>
    </w:p>
    <w:p w14:paraId="28FAA7CF" w14:textId="77777777" w:rsidR="00F827C9" w:rsidRDefault="00F827C9"/>
    <w:p w14:paraId="3E32ADB8" w14:textId="77777777" w:rsidR="00967DD9" w:rsidRPr="00967DD9" w:rsidRDefault="00967DD9" w:rsidP="00967DD9">
      <w:pPr>
        <w:autoSpaceDE w:val="0"/>
        <w:autoSpaceDN w:val="0"/>
        <w:adjustRightInd w:val="0"/>
        <w:spacing w:after="0" w:line="240" w:lineRule="auto"/>
        <w:jc w:val="center"/>
        <w:rPr>
          <w:rFonts w:cs="Arial"/>
          <w:b/>
          <w:bCs/>
          <w:color w:val="000000" w:themeColor="text1"/>
          <w:kern w:val="0"/>
          <w:sz w:val="28"/>
          <w:szCs w:val="28"/>
        </w:rPr>
      </w:pPr>
      <w:r w:rsidRPr="00967DD9">
        <w:rPr>
          <w:rFonts w:cs="Arial"/>
          <w:b/>
          <w:bCs/>
          <w:color w:val="000000" w:themeColor="text1"/>
          <w:kern w:val="0"/>
          <w:sz w:val="28"/>
          <w:szCs w:val="28"/>
        </w:rPr>
        <w:t>Mémoire sur l’intimidation et la cyberintimidation chez les personnes aînées</w:t>
      </w:r>
    </w:p>
    <w:p w14:paraId="393F4A08" w14:textId="77777777" w:rsidR="00967DD9" w:rsidRPr="00967DD9" w:rsidRDefault="00967DD9" w:rsidP="00967DD9">
      <w:pPr>
        <w:autoSpaceDE w:val="0"/>
        <w:autoSpaceDN w:val="0"/>
        <w:adjustRightInd w:val="0"/>
        <w:spacing w:after="0" w:line="240" w:lineRule="auto"/>
        <w:jc w:val="center"/>
        <w:rPr>
          <w:rFonts w:cs="Arial"/>
          <w:b/>
          <w:bCs/>
          <w:color w:val="000000" w:themeColor="text1"/>
          <w:kern w:val="0"/>
        </w:rPr>
      </w:pPr>
    </w:p>
    <w:p w14:paraId="4C07D4BF" w14:textId="77777777" w:rsidR="00967DD9" w:rsidRPr="00967DD9" w:rsidRDefault="00967DD9" w:rsidP="00967DD9">
      <w:pPr>
        <w:autoSpaceDE w:val="0"/>
        <w:autoSpaceDN w:val="0"/>
        <w:adjustRightInd w:val="0"/>
        <w:spacing w:after="0" w:line="240" w:lineRule="auto"/>
        <w:rPr>
          <w:rFonts w:cs="Arial"/>
          <w:b/>
          <w:bCs/>
          <w:color w:val="000000" w:themeColor="text1"/>
          <w:kern w:val="0"/>
        </w:rPr>
      </w:pPr>
    </w:p>
    <w:p w14:paraId="637973EF" w14:textId="77777777" w:rsidR="00967DD9" w:rsidRPr="00967DD9" w:rsidRDefault="00967DD9" w:rsidP="00967DD9">
      <w:pPr>
        <w:autoSpaceDE w:val="0"/>
        <w:autoSpaceDN w:val="0"/>
        <w:adjustRightInd w:val="0"/>
        <w:spacing w:after="0" w:line="240" w:lineRule="auto"/>
        <w:rPr>
          <w:rFonts w:cs="Arial"/>
          <w:i/>
          <w:iCs/>
          <w:color w:val="000000" w:themeColor="text1"/>
          <w:kern w:val="0"/>
        </w:rPr>
      </w:pPr>
      <w:r w:rsidRPr="00967DD9">
        <w:rPr>
          <w:rFonts w:cs="Arial"/>
          <w:i/>
          <w:iCs/>
          <w:color w:val="000000" w:themeColor="text1"/>
          <w:kern w:val="0"/>
        </w:rPr>
        <w:t>Présenté par la Conférence des Tables régionales de concertation des aînés du Québec</w:t>
      </w:r>
    </w:p>
    <w:p w14:paraId="45617BC7" w14:textId="77777777" w:rsidR="00967DD9" w:rsidRPr="00967DD9" w:rsidRDefault="00967DD9" w:rsidP="00967DD9">
      <w:pPr>
        <w:autoSpaceDE w:val="0"/>
        <w:autoSpaceDN w:val="0"/>
        <w:adjustRightInd w:val="0"/>
        <w:spacing w:after="0" w:line="240" w:lineRule="auto"/>
        <w:rPr>
          <w:rFonts w:cs="Arial"/>
          <w:i/>
          <w:iCs/>
          <w:color w:val="000000" w:themeColor="text1"/>
          <w:kern w:val="0"/>
        </w:rPr>
      </w:pPr>
    </w:p>
    <w:p w14:paraId="47D666F8" w14:textId="77777777" w:rsidR="00967DD9" w:rsidRPr="00967DD9" w:rsidRDefault="00967DD9" w:rsidP="00967DD9">
      <w:pPr>
        <w:autoSpaceDE w:val="0"/>
        <w:autoSpaceDN w:val="0"/>
        <w:adjustRightInd w:val="0"/>
        <w:spacing w:after="0" w:line="240" w:lineRule="auto"/>
        <w:rPr>
          <w:rFonts w:cs="Arial"/>
          <w:i/>
          <w:iCs/>
          <w:color w:val="000000" w:themeColor="text1"/>
          <w:kern w:val="0"/>
        </w:rPr>
      </w:pPr>
      <w:r w:rsidRPr="00967DD9">
        <w:rPr>
          <w:rFonts w:cs="Arial"/>
          <w:i/>
          <w:iCs/>
          <w:color w:val="000000" w:themeColor="text1"/>
          <w:kern w:val="0"/>
        </w:rPr>
        <w:t>À l’intention du ministère de la Famille</w:t>
      </w:r>
    </w:p>
    <w:p w14:paraId="07392498" w14:textId="77777777" w:rsidR="00967DD9" w:rsidRPr="00967DD9" w:rsidRDefault="00967DD9" w:rsidP="00967DD9">
      <w:pPr>
        <w:autoSpaceDE w:val="0"/>
        <w:autoSpaceDN w:val="0"/>
        <w:adjustRightInd w:val="0"/>
        <w:spacing w:after="0" w:line="240" w:lineRule="auto"/>
        <w:jc w:val="both"/>
        <w:rPr>
          <w:rFonts w:cs="Arial"/>
          <w:i/>
          <w:iCs/>
          <w:color w:val="000000" w:themeColor="text1"/>
          <w:kern w:val="0"/>
        </w:rPr>
      </w:pPr>
    </w:p>
    <w:p w14:paraId="363D8F4B"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r w:rsidRPr="00967DD9">
        <w:rPr>
          <w:rFonts w:cs="Arial"/>
          <w:b/>
          <w:bCs/>
          <w:color w:val="000000" w:themeColor="text1"/>
          <w:kern w:val="0"/>
        </w:rPr>
        <w:t>Autorisation de publication</w:t>
      </w:r>
      <w:r w:rsidRPr="00967DD9">
        <w:rPr>
          <w:rFonts w:cs="Arial"/>
          <w:color w:val="000000" w:themeColor="text1"/>
          <w:kern w:val="0"/>
        </w:rPr>
        <w:t> </w:t>
      </w:r>
      <w:r w:rsidRPr="00967DD9">
        <w:rPr>
          <w:rFonts w:cs="Times New Roman"/>
          <w:color w:val="000000" w:themeColor="text1"/>
          <w:kern w:val="0"/>
        </w:rPr>
        <w:t xml:space="preserve">: </w:t>
      </w:r>
      <w:r w:rsidRPr="00967DD9">
        <w:rPr>
          <w:rFonts w:cs="Arial"/>
          <w:color w:val="000000" w:themeColor="text1"/>
          <w:kern w:val="0"/>
        </w:rPr>
        <w:t xml:space="preserve">Nous autorisons le ministère de la Famille à publier ce mémoire. </w:t>
      </w:r>
    </w:p>
    <w:p w14:paraId="72AF134C"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41844FC2"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r w:rsidRPr="00967DD9">
        <w:rPr>
          <w:rFonts w:cs="Arial"/>
          <w:b/>
          <w:bCs/>
          <w:color w:val="000000" w:themeColor="text1"/>
          <w:kern w:val="0"/>
        </w:rPr>
        <w:t>1.Coordonnées</w:t>
      </w:r>
    </w:p>
    <w:p w14:paraId="0BF496C7" w14:textId="77777777" w:rsidR="00967DD9" w:rsidRPr="00967DD9" w:rsidRDefault="00967DD9" w:rsidP="00967DD9">
      <w:pPr>
        <w:autoSpaceDE w:val="0"/>
        <w:autoSpaceDN w:val="0"/>
        <w:adjustRightInd w:val="0"/>
        <w:spacing w:after="0" w:line="240" w:lineRule="auto"/>
        <w:ind w:right="600"/>
        <w:jc w:val="both"/>
        <w:rPr>
          <w:rFonts w:cs="Arial"/>
          <w:b/>
          <w:bCs/>
          <w:color w:val="000000" w:themeColor="text1"/>
          <w:kern w:val="0"/>
        </w:rPr>
      </w:pPr>
    </w:p>
    <w:p w14:paraId="414906D7" w14:textId="77777777" w:rsidR="00967DD9" w:rsidRPr="00967DD9" w:rsidRDefault="00967DD9" w:rsidP="00967DD9">
      <w:pPr>
        <w:autoSpaceDE w:val="0"/>
        <w:autoSpaceDN w:val="0"/>
        <w:adjustRightInd w:val="0"/>
        <w:spacing w:after="0" w:line="240" w:lineRule="auto"/>
        <w:ind w:right="600"/>
        <w:jc w:val="both"/>
        <w:rPr>
          <w:rFonts w:cs="Arial"/>
          <w:color w:val="000000" w:themeColor="text1"/>
          <w:kern w:val="0"/>
        </w:rPr>
      </w:pPr>
      <w:r w:rsidRPr="00967DD9">
        <w:rPr>
          <w:rFonts w:cs="Arial"/>
          <w:color w:val="000000" w:themeColor="text1"/>
          <w:kern w:val="0"/>
        </w:rPr>
        <w:t>Bertrand Gignac</w:t>
      </w:r>
    </w:p>
    <w:p w14:paraId="299848F0" w14:textId="77777777" w:rsidR="00967DD9" w:rsidRPr="00967DD9" w:rsidRDefault="00967DD9" w:rsidP="00967DD9">
      <w:pPr>
        <w:autoSpaceDE w:val="0"/>
        <w:autoSpaceDN w:val="0"/>
        <w:adjustRightInd w:val="0"/>
        <w:spacing w:after="0" w:line="240" w:lineRule="auto"/>
        <w:ind w:right="600"/>
        <w:jc w:val="both"/>
        <w:rPr>
          <w:rFonts w:cs="Arial"/>
          <w:color w:val="000000" w:themeColor="text1"/>
          <w:kern w:val="0"/>
        </w:rPr>
      </w:pPr>
      <w:r w:rsidRPr="00967DD9">
        <w:rPr>
          <w:rFonts w:cs="Arial"/>
          <w:color w:val="000000" w:themeColor="text1"/>
          <w:kern w:val="0"/>
        </w:rPr>
        <w:t>Directeur général </w:t>
      </w:r>
    </w:p>
    <w:p w14:paraId="5232E911" w14:textId="77777777" w:rsidR="00967DD9" w:rsidRPr="00967DD9" w:rsidRDefault="00967DD9" w:rsidP="00967DD9">
      <w:pPr>
        <w:autoSpaceDE w:val="0"/>
        <w:autoSpaceDN w:val="0"/>
        <w:adjustRightInd w:val="0"/>
        <w:spacing w:after="0" w:line="240" w:lineRule="auto"/>
        <w:ind w:right="600"/>
        <w:jc w:val="both"/>
        <w:rPr>
          <w:rFonts w:cs="Arial"/>
          <w:color w:val="000000" w:themeColor="text1"/>
          <w:kern w:val="0"/>
        </w:rPr>
      </w:pPr>
      <w:r w:rsidRPr="00967DD9">
        <w:rPr>
          <w:rFonts w:cs="Arial"/>
          <w:color w:val="000000" w:themeColor="text1"/>
          <w:kern w:val="0"/>
        </w:rPr>
        <w:t>Conférence des Tables régionales de concertation des aînés du Québec </w:t>
      </w:r>
    </w:p>
    <w:p w14:paraId="06240EC4" w14:textId="77777777" w:rsidR="00967DD9" w:rsidRPr="00967DD9" w:rsidRDefault="00967DD9" w:rsidP="00967DD9">
      <w:pPr>
        <w:autoSpaceDE w:val="0"/>
        <w:autoSpaceDN w:val="0"/>
        <w:adjustRightInd w:val="0"/>
        <w:spacing w:after="0" w:line="240" w:lineRule="auto"/>
        <w:ind w:right="600"/>
        <w:jc w:val="both"/>
        <w:rPr>
          <w:rFonts w:cs="Arial"/>
          <w:color w:val="000000" w:themeColor="text1"/>
          <w:kern w:val="0"/>
        </w:rPr>
      </w:pPr>
      <w:r w:rsidRPr="00967DD9">
        <w:rPr>
          <w:rFonts w:cs="Arial"/>
          <w:color w:val="000000" w:themeColor="text1"/>
          <w:kern w:val="0"/>
        </w:rPr>
        <w:t>202-200 rue Commerciale   </w:t>
      </w:r>
    </w:p>
    <w:p w14:paraId="305723A9" w14:textId="77777777" w:rsidR="00967DD9" w:rsidRPr="00967DD9" w:rsidRDefault="00967DD9" w:rsidP="00967DD9">
      <w:pPr>
        <w:autoSpaceDE w:val="0"/>
        <w:autoSpaceDN w:val="0"/>
        <w:adjustRightInd w:val="0"/>
        <w:spacing w:after="0" w:line="240" w:lineRule="auto"/>
        <w:ind w:right="600"/>
        <w:jc w:val="both"/>
        <w:rPr>
          <w:rFonts w:cs="Arial"/>
          <w:color w:val="000000" w:themeColor="text1"/>
          <w:kern w:val="0"/>
        </w:rPr>
      </w:pPr>
      <w:r w:rsidRPr="00967DD9">
        <w:rPr>
          <w:rFonts w:cs="Arial"/>
          <w:color w:val="000000" w:themeColor="text1"/>
          <w:kern w:val="0"/>
        </w:rPr>
        <w:t>Donnacona QC G3M 1W1 418-999-0200</w:t>
      </w:r>
    </w:p>
    <w:p w14:paraId="19FFD58D" w14:textId="77777777" w:rsidR="00967DD9" w:rsidRPr="00967DD9" w:rsidRDefault="00967DD9" w:rsidP="00967DD9">
      <w:pPr>
        <w:autoSpaceDE w:val="0"/>
        <w:autoSpaceDN w:val="0"/>
        <w:adjustRightInd w:val="0"/>
        <w:spacing w:after="0" w:line="240" w:lineRule="auto"/>
        <w:ind w:right="600"/>
        <w:jc w:val="both"/>
        <w:rPr>
          <w:rFonts w:cs="Arial"/>
          <w:color w:val="000000" w:themeColor="text1"/>
          <w:kern w:val="0"/>
        </w:rPr>
      </w:pPr>
      <w:r w:rsidRPr="00967DD9">
        <w:rPr>
          <w:rFonts w:cs="Arial"/>
          <w:color w:val="000000" w:themeColor="text1"/>
          <w:kern w:val="0"/>
        </w:rPr>
        <w:t>http://conferencedestables.org/fr  </w:t>
      </w:r>
    </w:p>
    <w:p w14:paraId="06B03CD2" w14:textId="77777777" w:rsidR="00967DD9" w:rsidRPr="00967DD9" w:rsidRDefault="00967DD9" w:rsidP="00967DD9">
      <w:pPr>
        <w:autoSpaceDE w:val="0"/>
        <w:autoSpaceDN w:val="0"/>
        <w:adjustRightInd w:val="0"/>
        <w:spacing w:after="0" w:line="240" w:lineRule="auto"/>
        <w:ind w:right="600"/>
        <w:jc w:val="both"/>
        <w:rPr>
          <w:rFonts w:cs="Arial"/>
          <w:color w:val="000000" w:themeColor="text1"/>
          <w:kern w:val="0"/>
        </w:rPr>
      </w:pPr>
      <w:r w:rsidRPr="00967DD9">
        <w:rPr>
          <w:rFonts w:cs="Arial"/>
          <w:color w:val="000000" w:themeColor="text1"/>
          <w:kern w:val="0"/>
        </w:rPr>
        <w:t>info@conferencedestables.org</w:t>
      </w:r>
    </w:p>
    <w:p w14:paraId="3219F96A" w14:textId="77777777" w:rsidR="00967DD9" w:rsidRPr="00967DD9" w:rsidRDefault="00967DD9" w:rsidP="00967DD9">
      <w:pPr>
        <w:autoSpaceDE w:val="0"/>
        <w:autoSpaceDN w:val="0"/>
        <w:adjustRightInd w:val="0"/>
        <w:spacing w:after="0" w:line="240" w:lineRule="auto"/>
        <w:ind w:right="600"/>
        <w:jc w:val="both"/>
        <w:rPr>
          <w:rFonts w:cs="Arial"/>
          <w:color w:val="000000" w:themeColor="text1"/>
          <w:kern w:val="0"/>
        </w:rPr>
      </w:pPr>
      <w:r w:rsidRPr="00967DD9">
        <w:rPr>
          <w:rFonts w:cs="Arial"/>
          <w:color w:val="000000" w:themeColor="text1"/>
          <w:kern w:val="0"/>
        </w:rPr>
        <w:t>https://www.facebook.com/conferencedestrca</w:t>
      </w:r>
    </w:p>
    <w:p w14:paraId="29822908"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 </w:t>
      </w:r>
    </w:p>
    <w:p w14:paraId="016CE35D"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r w:rsidRPr="00967DD9">
        <w:rPr>
          <w:rFonts w:cs="Arial"/>
          <w:b/>
          <w:bCs/>
          <w:color w:val="000000" w:themeColor="text1"/>
          <w:kern w:val="0"/>
        </w:rPr>
        <w:t>2.</w:t>
      </w:r>
      <w:r w:rsidRPr="00967DD9">
        <w:rPr>
          <w:rFonts w:cs="Times New Roman"/>
          <w:b/>
          <w:bCs/>
          <w:color w:val="000000" w:themeColor="text1"/>
          <w:kern w:val="0"/>
        </w:rPr>
        <w:t> </w:t>
      </w:r>
      <w:r w:rsidRPr="00967DD9">
        <w:rPr>
          <w:rFonts w:cs="Arial"/>
          <w:b/>
          <w:bCs/>
          <w:color w:val="000000" w:themeColor="text1"/>
          <w:kern w:val="0"/>
        </w:rPr>
        <w:t>Présentation de l’organisation</w:t>
      </w:r>
    </w:p>
    <w:p w14:paraId="495B16E4"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p>
    <w:p w14:paraId="4689F3D5" w14:textId="77777777" w:rsidR="00967DD9" w:rsidRPr="00967DD9" w:rsidRDefault="00967DD9" w:rsidP="00967DD9">
      <w:pPr>
        <w:autoSpaceDE w:val="0"/>
        <w:autoSpaceDN w:val="0"/>
        <w:adjustRightInd w:val="0"/>
        <w:spacing w:after="0" w:line="240" w:lineRule="auto"/>
        <w:ind w:firstLine="708"/>
        <w:jc w:val="both"/>
        <w:rPr>
          <w:rFonts w:cs="Arial"/>
          <w:color w:val="000000" w:themeColor="text1"/>
          <w:kern w:val="0"/>
        </w:rPr>
      </w:pPr>
      <w:r w:rsidRPr="00967DD9">
        <w:rPr>
          <w:rFonts w:cs="Arial"/>
          <w:color w:val="000000" w:themeColor="text1"/>
          <w:kern w:val="0"/>
        </w:rPr>
        <w:t xml:space="preserve">La Conférence des Tables régionales de concertation des aînés du </w:t>
      </w:r>
      <w:proofErr w:type="gramStart"/>
      <w:r w:rsidRPr="00967DD9">
        <w:rPr>
          <w:rFonts w:cs="Arial"/>
          <w:color w:val="000000" w:themeColor="text1"/>
          <w:kern w:val="0"/>
        </w:rPr>
        <w:t>Québec  (</w:t>
      </w:r>
      <w:proofErr w:type="gramEnd"/>
      <w:r w:rsidRPr="00967DD9">
        <w:rPr>
          <w:rFonts w:cs="Arial"/>
          <w:color w:val="000000" w:themeColor="text1"/>
          <w:kern w:val="0"/>
        </w:rPr>
        <w:t>CTRCAQ) est un OBNL qui travaille en support aux Tables régionales de concertation du Québec. Nous comptons dix-huit Tables régionales de concertation des aînés réparties dans l’ensemble des régions du Québec, et chacune d’entre elles regroupe des associations, des regroupements et des organismes préoccupés par les conditions de vie des aînés. Le mandat principal de ces Tables est de se concerter relativement aux enjeux qui touchent les aînés sur le plan régional, de favoriser le dynamisme dans le milieu des aînés et de transmettre et relayer de l’information. Elles travaillent en étroite collaboration avec le Secrétariat aux aînés et la ministre responsable des aînés et déléguée à la santé.</w:t>
      </w:r>
    </w:p>
    <w:p w14:paraId="355C10DD"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27FFCA00" w14:textId="77777777" w:rsidR="00967DD9" w:rsidRPr="00967DD9" w:rsidRDefault="00967DD9" w:rsidP="00967DD9">
      <w:pPr>
        <w:autoSpaceDE w:val="0"/>
        <w:autoSpaceDN w:val="0"/>
        <w:adjustRightInd w:val="0"/>
        <w:spacing w:after="0" w:line="240" w:lineRule="auto"/>
        <w:ind w:firstLine="708"/>
        <w:jc w:val="both"/>
        <w:rPr>
          <w:rFonts w:cs="Arial"/>
          <w:color w:val="000000" w:themeColor="text1"/>
          <w:kern w:val="0"/>
        </w:rPr>
      </w:pPr>
      <w:r w:rsidRPr="00967DD9">
        <w:rPr>
          <w:rFonts w:cs="Arial"/>
          <w:color w:val="000000" w:themeColor="text1"/>
          <w:kern w:val="0"/>
        </w:rPr>
        <w:t xml:space="preserve">La mission de la CTRCAQ est de regrouper, accompagner, et mobiliser les Tables régionales de concertation des aînés et de les représenter auprès de diverses instances relativement aux grands enjeux qui touchent les personnes aînées du </w:t>
      </w:r>
      <w:r w:rsidRPr="00967DD9">
        <w:rPr>
          <w:rFonts w:cs="Arial"/>
          <w:color w:val="000000" w:themeColor="text1"/>
          <w:kern w:val="0"/>
        </w:rPr>
        <w:lastRenderedPageBreak/>
        <w:t>Québec.</w:t>
      </w:r>
      <w:r w:rsidRPr="00967DD9">
        <w:rPr>
          <w:rFonts w:cs="Times New Roman"/>
          <w:color w:val="000000" w:themeColor="text1"/>
          <w:kern w:val="0"/>
        </w:rPr>
        <w:t xml:space="preserve"> </w:t>
      </w:r>
      <w:r w:rsidRPr="00967DD9">
        <w:rPr>
          <w:rFonts w:cs="Arial"/>
          <w:color w:val="000000" w:themeColor="text1"/>
          <w:kern w:val="0"/>
        </w:rPr>
        <w:t>Les sujets de l’intimidation et de la cyberintimidation nous interpellent puisqu’il s’agit de problématiques auxquelles les personnes aînées peuvent faire face. Il s’agit pourtant d’un enjeu sur lequel nous avons relativement peu d'information, comparativement à la maltraitance par exemple qui a été grandement couverte et étudiée dans les dernières années. Comme nous allons suggérer dans les lignes qui suivent, il y aurait lieu d’étudier davantage la problématique afin de se donner les moyens de l’adresser. </w:t>
      </w:r>
    </w:p>
    <w:p w14:paraId="1AF52211"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4928A544"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r w:rsidRPr="00967DD9">
        <w:rPr>
          <w:rFonts w:cs="Arial"/>
          <w:b/>
          <w:bCs/>
          <w:color w:val="000000" w:themeColor="text1"/>
          <w:kern w:val="0"/>
        </w:rPr>
        <w:t>3. Exposé général </w:t>
      </w:r>
    </w:p>
    <w:p w14:paraId="3758F94C"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p>
    <w:p w14:paraId="6B60990C" w14:textId="77777777" w:rsidR="00967DD9" w:rsidRPr="00967DD9" w:rsidRDefault="00967DD9" w:rsidP="00967DD9">
      <w:pPr>
        <w:autoSpaceDE w:val="0"/>
        <w:autoSpaceDN w:val="0"/>
        <w:adjustRightInd w:val="0"/>
        <w:spacing w:after="0" w:line="240" w:lineRule="auto"/>
        <w:ind w:firstLine="708"/>
        <w:jc w:val="both"/>
        <w:rPr>
          <w:rFonts w:cs="Arial"/>
          <w:color w:val="000000" w:themeColor="text1"/>
          <w:kern w:val="0"/>
        </w:rPr>
      </w:pPr>
      <w:r w:rsidRPr="00967DD9">
        <w:rPr>
          <w:rFonts w:cs="Arial"/>
          <w:color w:val="000000" w:themeColor="text1"/>
          <w:kern w:val="0"/>
        </w:rPr>
        <w:t>L’enjeu dont nous souhaitons faire part au ministère de la Famille est celui du manque de connaissances au sujet de l'intimidation et de la cyberintimidation chez les personnes aînées au Québec. Nous constatons un besoin pour des études axées sur les aînés, dont la nature et la formulation des questions posées sont adaptées, et dans lesquelles la réalité des aînés est considérée. </w:t>
      </w:r>
    </w:p>
    <w:p w14:paraId="73DC434A"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640E574E" w14:textId="77777777" w:rsidR="00967DD9" w:rsidRPr="00967DD9" w:rsidRDefault="00967DD9" w:rsidP="00967DD9">
      <w:pPr>
        <w:autoSpaceDE w:val="0"/>
        <w:autoSpaceDN w:val="0"/>
        <w:adjustRightInd w:val="0"/>
        <w:spacing w:after="0" w:line="240" w:lineRule="auto"/>
        <w:ind w:firstLine="708"/>
        <w:jc w:val="both"/>
        <w:rPr>
          <w:rFonts w:cs="Arial"/>
          <w:color w:val="000000" w:themeColor="text1"/>
          <w:kern w:val="0"/>
        </w:rPr>
      </w:pPr>
      <w:r w:rsidRPr="00967DD9">
        <w:rPr>
          <w:rFonts w:cs="Arial"/>
          <w:color w:val="000000" w:themeColor="text1"/>
          <w:kern w:val="0"/>
        </w:rPr>
        <w:t>En faisant une revue de la littérature avec le moteur de recherche </w:t>
      </w:r>
      <w:r w:rsidRPr="00967DD9">
        <w:rPr>
          <w:rFonts w:cs="Arial"/>
          <w:i/>
          <w:iCs/>
          <w:color w:val="000000" w:themeColor="text1"/>
          <w:kern w:val="0"/>
        </w:rPr>
        <w:t>Google Scholar</w:t>
      </w:r>
      <w:r w:rsidRPr="00967DD9">
        <w:rPr>
          <w:rFonts w:cs="Arial"/>
          <w:color w:val="000000" w:themeColor="text1"/>
          <w:kern w:val="0"/>
        </w:rPr>
        <w:t xml:space="preserve"> pour les mots clés "aînés", "intimidation", et "Québec" depuis 2020, nous obtenons 210 résultats correspondent aux critères de recherche. Parmi ces résultats, 168 doivent être exclus, puisqu’ils ne concernent pas directement les aînés ou ne sont pas situés au Québec. Parmi les 42 documents restants, une proportion importante de ceux-ci concerne la maltraitance envers les aînés en général, et n’aborde que brièvement le sujet de l’intimidation. </w:t>
      </w:r>
    </w:p>
    <w:p w14:paraId="15383B0F"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293E5B42" w14:textId="77777777" w:rsidR="00967DD9" w:rsidRPr="00967DD9" w:rsidRDefault="00967DD9" w:rsidP="00967DD9">
      <w:pPr>
        <w:autoSpaceDE w:val="0"/>
        <w:autoSpaceDN w:val="0"/>
        <w:adjustRightInd w:val="0"/>
        <w:spacing w:after="0" w:line="240" w:lineRule="auto"/>
        <w:ind w:firstLine="708"/>
        <w:jc w:val="both"/>
        <w:rPr>
          <w:rFonts w:cs="Times"/>
          <w:color w:val="000000" w:themeColor="text1"/>
          <w:kern w:val="0"/>
        </w:rPr>
      </w:pPr>
      <w:r w:rsidRPr="00967DD9">
        <w:rPr>
          <w:rFonts w:cs="Times"/>
          <w:color w:val="000000" w:themeColor="text1"/>
          <w:kern w:val="0"/>
        </w:rPr>
        <w:t>L’institut national de santé publique du Québec (INSPQ), en se fiant à l’une des quelques recherches pertinentes que nous avons trouvées, soit celle de Beaulieu, Leboeuf et Pelletier (2018) intitulée « L’intimidation envers les personnes aînées », conclut que « l’intimidation vécue par les personnes aînées demeure un problème peu connu et peu documenté. L’information disponible porte principalement sur l’intimidation vécue entre personnes aînées. Aucune étude ne permet d’évaluer l’ampleur de l’intimidation ou de la cyberintimidation vécue par les personnes aînées. » (INSPQ, 2023).</w:t>
      </w:r>
    </w:p>
    <w:p w14:paraId="583FBE47" w14:textId="77777777" w:rsidR="00967DD9" w:rsidRPr="00967DD9" w:rsidRDefault="00967DD9" w:rsidP="00967DD9">
      <w:pPr>
        <w:autoSpaceDE w:val="0"/>
        <w:autoSpaceDN w:val="0"/>
        <w:adjustRightInd w:val="0"/>
        <w:spacing w:after="0" w:line="240" w:lineRule="auto"/>
        <w:jc w:val="both"/>
        <w:rPr>
          <w:rFonts w:cs="Times"/>
          <w:color w:val="000000" w:themeColor="text1"/>
          <w:kern w:val="0"/>
        </w:rPr>
      </w:pPr>
    </w:p>
    <w:p w14:paraId="0DB56B30" w14:textId="010CBB89" w:rsidR="00967DD9" w:rsidRPr="00967DD9" w:rsidRDefault="00967DD9" w:rsidP="00967DD9">
      <w:pPr>
        <w:autoSpaceDE w:val="0"/>
        <w:autoSpaceDN w:val="0"/>
        <w:adjustRightInd w:val="0"/>
        <w:spacing w:after="0" w:line="240" w:lineRule="auto"/>
        <w:ind w:firstLine="708"/>
        <w:jc w:val="both"/>
        <w:rPr>
          <w:rFonts w:cs="Arial"/>
          <w:color w:val="000000" w:themeColor="text1"/>
          <w:kern w:val="0"/>
        </w:rPr>
      </w:pPr>
      <w:r w:rsidRPr="00967DD9">
        <w:rPr>
          <w:rFonts w:cs="Arial"/>
          <w:color w:val="000000" w:themeColor="text1"/>
          <w:kern w:val="0"/>
        </w:rPr>
        <w:t>Alors qu’il est vu de bon augure que le Plan d’action concerté pour prévenir et contrer l’intimidation et la cyberintimidation 2020-2025 (Plan d’action 2020-2025) ait donné lieu à la première étude populationnelle sur l’intimidation et la cyberintimidation, celle-ci ne permet pas de bien comprendre l’intimidation chez les aînés.</w:t>
      </w:r>
      <w:r>
        <w:rPr>
          <w:rFonts w:cs="Arial"/>
          <w:color w:val="000000" w:themeColor="text1"/>
          <w:kern w:val="0"/>
        </w:rPr>
        <w:t xml:space="preserve"> </w:t>
      </w:r>
      <w:r w:rsidRPr="00967DD9">
        <w:rPr>
          <w:rFonts w:cs="Arial"/>
          <w:color w:val="000000" w:themeColor="text1"/>
          <w:kern w:val="0"/>
        </w:rPr>
        <w:t xml:space="preserve">En effet, l’Étude québécoise sur les rapports sociaux dans un contexte scolaire, de travail et dans la communauté (EQRS) s’intéresse à l’intimidation et à la cyberintimidation en contexte scolaire, en contexte de travail et en dehors de l’école et du travail. Pour les aînés à la retraite, le questionnaire utilisé était mal adapté à leur réalité, puisque les sections B (Contexte scolaire) et C (Contexte de travail) ne </w:t>
      </w:r>
      <w:r w:rsidRPr="00967DD9">
        <w:rPr>
          <w:rFonts w:cs="Arial"/>
          <w:color w:val="000000" w:themeColor="text1"/>
          <w:kern w:val="0"/>
        </w:rPr>
        <w:lastRenderedPageBreak/>
        <w:t>les concernaient tout simplement pas. Ensuite, certaines questions de la section D (Autres contextes) témoignaient d’un vocabulaire qui interpelle davantage les jeunes et incluaient plusieurs exemples plutôt extrêmes d’intimidation, dont la violence physique et sexuelle. Voir, par exemple, la première question de la section : </w:t>
      </w:r>
    </w:p>
    <w:p w14:paraId="03DDBC59"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p>
    <w:p w14:paraId="6C8F66BD"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r w:rsidRPr="00967DD9">
        <w:rPr>
          <w:rFonts w:cs="Arial"/>
          <w:color w:val="000000" w:themeColor="text1"/>
          <w:kern w:val="0"/>
        </w:rPr>
        <w:t>À quelle fréquence est-ce que...  </w:t>
      </w:r>
    </w:p>
    <w:p w14:paraId="54655AA4"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proofErr w:type="gramStart"/>
      <w:r w:rsidRPr="00967DD9">
        <w:rPr>
          <w:rFonts w:cs="Arial"/>
          <w:color w:val="000000" w:themeColor="text1"/>
          <w:kern w:val="0"/>
        </w:rPr>
        <w:t>«  a.</w:t>
      </w:r>
      <w:proofErr w:type="gramEnd"/>
      <w:r w:rsidRPr="00967DD9">
        <w:rPr>
          <w:rFonts w:cs="Arial"/>
          <w:color w:val="000000" w:themeColor="text1"/>
          <w:kern w:val="0"/>
        </w:rPr>
        <w:t xml:space="preserve"> ... quelqu’un s’est moqué de toi/vous ou t’/vous a insulté(e) en utilisant des termes blessants ou en faisant des gestes blessants en lien avec ta/votre couleur de peau ou ton/votre ethnie? </w:t>
      </w:r>
    </w:p>
    <w:p w14:paraId="4F533AB1"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r w:rsidRPr="00967DD9">
        <w:rPr>
          <w:rFonts w:cs="Arial"/>
          <w:color w:val="000000" w:themeColor="text1"/>
          <w:kern w:val="0"/>
        </w:rPr>
        <w:t xml:space="preserve">b. ... quelqu’un s’est moqué de toi/vous ou t’/vous a insulté(e) en utilisant des termes blessants ou en faisant des gestes blessants en lien avec ton/votre orientation sexuelle ou une orientation sexuelle présumée? (La personne peut par exemple avoir dit des termes comme « </w:t>
      </w:r>
      <w:proofErr w:type="spellStart"/>
      <w:r w:rsidRPr="00967DD9">
        <w:rPr>
          <w:rFonts w:cs="Arial"/>
          <w:color w:val="000000" w:themeColor="text1"/>
          <w:kern w:val="0"/>
        </w:rPr>
        <w:t>fif</w:t>
      </w:r>
      <w:proofErr w:type="spellEnd"/>
      <w:r w:rsidRPr="00967DD9">
        <w:rPr>
          <w:rFonts w:cs="Arial"/>
          <w:color w:val="000000" w:themeColor="text1"/>
          <w:kern w:val="0"/>
        </w:rPr>
        <w:t xml:space="preserve"> », « gouine », etc., ou encore avoir « cassé » son poignet.) </w:t>
      </w:r>
    </w:p>
    <w:p w14:paraId="46FF6E78"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r w:rsidRPr="00967DD9">
        <w:rPr>
          <w:rFonts w:cs="Arial"/>
          <w:color w:val="000000" w:themeColor="text1"/>
          <w:kern w:val="0"/>
        </w:rPr>
        <w:t>c. ... quelqu’un s’est moqué de toi/vous ou t’/vous a insulté(e) en utilisant des termes blessants ou en faisant des gestes blessants en lien avec ton/votre genre affiché ou un genre présumé?</w:t>
      </w:r>
    </w:p>
    <w:p w14:paraId="503DC716"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r w:rsidRPr="00967DD9">
        <w:rPr>
          <w:rFonts w:cs="Arial"/>
          <w:color w:val="000000" w:themeColor="text1"/>
          <w:kern w:val="0"/>
        </w:rPr>
        <w:t>d. ... quelqu’un s’est moqué de toi/vous, t’/vous a injurié(e) ou t’/vous a insulté(e) d’une autre façon? </w:t>
      </w:r>
    </w:p>
    <w:p w14:paraId="6D0B7A7F"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r w:rsidRPr="00967DD9">
        <w:rPr>
          <w:rFonts w:cs="Arial"/>
          <w:color w:val="000000" w:themeColor="text1"/>
          <w:kern w:val="0"/>
        </w:rPr>
        <w:t>e. ... quelqu’un a fait circuler des rumeurs à ton/votre sujet? </w:t>
      </w:r>
    </w:p>
    <w:p w14:paraId="6C673C5E"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r w:rsidRPr="00967DD9">
        <w:rPr>
          <w:rFonts w:cs="Arial"/>
          <w:color w:val="000000" w:themeColor="text1"/>
          <w:kern w:val="0"/>
        </w:rPr>
        <w:t>f. ... quelqu’un a menacé de te/vous faire du mal? </w:t>
      </w:r>
    </w:p>
    <w:p w14:paraId="4F83C115"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r w:rsidRPr="00967DD9">
        <w:rPr>
          <w:rFonts w:cs="Arial"/>
          <w:color w:val="000000" w:themeColor="text1"/>
          <w:kern w:val="0"/>
        </w:rPr>
        <w:t>g. … quelqu’un t’/vous a poussé(e), bousculé(e), fait trébucher volontairement ou craché dessus? </w:t>
      </w:r>
    </w:p>
    <w:p w14:paraId="0C9321DE"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r w:rsidRPr="00967DD9">
        <w:rPr>
          <w:rFonts w:cs="Arial"/>
          <w:color w:val="000000" w:themeColor="text1"/>
          <w:kern w:val="0"/>
        </w:rPr>
        <w:t>h. … quelqu’un a voulu te/vous faire faire des choses contre ton/votre gré? </w:t>
      </w:r>
    </w:p>
    <w:p w14:paraId="0386EFF5"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r w:rsidRPr="00967DD9">
        <w:rPr>
          <w:rFonts w:cs="Arial"/>
          <w:color w:val="000000" w:themeColor="text1"/>
          <w:kern w:val="0"/>
        </w:rPr>
        <w:t>i. ... quelqu’un t’/vous a exclu(e) par exprès d’activités? </w:t>
      </w:r>
    </w:p>
    <w:p w14:paraId="6AB04738"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r w:rsidRPr="00967DD9">
        <w:rPr>
          <w:rFonts w:cs="Arial"/>
          <w:color w:val="000000" w:themeColor="text1"/>
          <w:kern w:val="0"/>
        </w:rPr>
        <w:t>j. …quelqu’un a détruit par exprès tes/vos biens? </w:t>
      </w:r>
    </w:p>
    <w:p w14:paraId="07A9188C"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r w:rsidRPr="00967DD9">
        <w:rPr>
          <w:rFonts w:cs="Arial"/>
          <w:color w:val="000000" w:themeColor="text1"/>
          <w:kern w:val="0"/>
        </w:rPr>
        <w:t>k. …quelqu’un t’/vous a frappé(e) violemment (gifles, coups de poing, coups de pied)? </w:t>
      </w:r>
    </w:p>
    <w:p w14:paraId="7D1F673B"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r w:rsidRPr="00967DD9">
        <w:rPr>
          <w:rFonts w:cs="Arial"/>
          <w:color w:val="000000" w:themeColor="text1"/>
          <w:kern w:val="0"/>
        </w:rPr>
        <w:t>l. … quelqu’un a commis des gestes non désirés ou a dit des mots déplacés à connotation sexuelle?</w:t>
      </w:r>
    </w:p>
    <w:p w14:paraId="38C8415D" w14:textId="77777777" w:rsidR="00967DD9" w:rsidRPr="00967DD9" w:rsidRDefault="00967DD9" w:rsidP="00967DD9">
      <w:pPr>
        <w:autoSpaceDE w:val="0"/>
        <w:autoSpaceDN w:val="0"/>
        <w:adjustRightInd w:val="0"/>
        <w:spacing w:after="0" w:line="240" w:lineRule="auto"/>
        <w:ind w:left="700"/>
        <w:jc w:val="both"/>
        <w:rPr>
          <w:rFonts w:cs="Arial"/>
          <w:color w:val="000000" w:themeColor="text1"/>
          <w:kern w:val="0"/>
        </w:rPr>
      </w:pPr>
    </w:p>
    <w:p w14:paraId="75805B3B" w14:textId="77777777" w:rsidR="00967DD9" w:rsidRPr="00967DD9" w:rsidRDefault="00967DD9" w:rsidP="00967DD9">
      <w:pPr>
        <w:autoSpaceDE w:val="0"/>
        <w:autoSpaceDN w:val="0"/>
        <w:adjustRightInd w:val="0"/>
        <w:spacing w:after="0" w:line="240" w:lineRule="auto"/>
        <w:ind w:left="700"/>
        <w:jc w:val="both"/>
        <w:rPr>
          <w:rFonts w:cs="Times New Roman"/>
          <w:color w:val="000000" w:themeColor="text1"/>
          <w:kern w:val="0"/>
        </w:rPr>
      </w:pPr>
      <w:r w:rsidRPr="00967DD9">
        <w:rPr>
          <w:rFonts w:cs="Times New Roman"/>
          <w:color w:val="000000" w:themeColor="text1"/>
          <w:kern w:val="0"/>
        </w:rPr>
        <w:t>(Institut de la statistique du Québec, 2023, p.27-28)</w:t>
      </w:r>
    </w:p>
    <w:p w14:paraId="5838ED74" w14:textId="77777777" w:rsidR="00967DD9" w:rsidRPr="00967DD9" w:rsidRDefault="00967DD9" w:rsidP="00967DD9">
      <w:pPr>
        <w:autoSpaceDE w:val="0"/>
        <w:autoSpaceDN w:val="0"/>
        <w:adjustRightInd w:val="0"/>
        <w:spacing w:after="0" w:line="240" w:lineRule="auto"/>
        <w:jc w:val="both"/>
        <w:rPr>
          <w:rFonts w:cs="Times New Roman"/>
          <w:color w:val="000000" w:themeColor="text1"/>
          <w:kern w:val="0"/>
        </w:rPr>
      </w:pPr>
    </w:p>
    <w:p w14:paraId="1AFA6145"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 xml:space="preserve">De plus, l’intimidation prend souvent des visages beaucoup plus subtils que le portrait qui en est fait dans cette première question. N’y aurait-il donc pas lieu d’approcher la question de l’intimidation de façon différente dans le cadre d’une étude spécifiquement adressée aux aînés?  </w:t>
      </w:r>
    </w:p>
    <w:p w14:paraId="12725DA6"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487F6B04" w14:textId="77777777" w:rsidR="00967DD9" w:rsidRPr="00967DD9" w:rsidRDefault="00967DD9" w:rsidP="00967DD9">
      <w:pPr>
        <w:autoSpaceDE w:val="0"/>
        <w:autoSpaceDN w:val="0"/>
        <w:adjustRightInd w:val="0"/>
        <w:spacing w:after="0" w:line="240" w:lineRule="auto"/>
        <w:ind w:firstLine="708"/>
        <w:jc w:val="both"/>
        <w:rPr>
          <w:rFonts w:cs="Arial"/>
          <w:color w:val="000000" w:themeColor="text1"/>
          <w:kern w:val="0"/>
        </w:rPr>
      </w:pPr>
      <w:r w:rsidRPr="00967DD9">
        <w:rPr>
          <w:rFonts w:cs="Arial"/>
          <w:color w:val="000000" w:themeColor="text1"/>
          <w:kern w:val="0"/>
        </w:rPr>
        <w:t>En ce qui concerne le volet cyberintimidation plus précisément, une revue de la littérature faite avec le moteur de recherche </w:t>
      </w:r>
      <w:r w:rsidRPr="00967DD9">
        <w:rPr>
          <w:rFonts w:cs="Arial"/>
          <w:i/>
          <w:iCs/>
          <w:color w:val="000000" w:themeColor="text1"/>
          <w:kern w:val="0"/>
        </w:rPr>
        <w:t xml:space="preserve">Google Scholar </w:t>
      </w:r>
      <w:r w:rsidRPr="00967DD9">
        <w:rPr>
          <w:rFonts w:cs="Arial"/>
          <w:color w:val="000000" w:themeColor="text1"/>
          <w:kern w:val="0"/>
        </w:rPr>
        <w:t xml:space="preserve">démontre que très peu d’articles permettent de documenter la situation des aînés en ce qui a trait à la cyberintimidation depuis 2020. En utilisant les mots clés "aînés", </w:t>
      </w:r>
      <w:r w:rsidRPr="00967DD9">
        <w:rPr>
          <w:rFonts w:cs="Arial"/>
          <w:color w:val="000000" w:themeColor="text1"/>
          <w:kern w:val="0"/>
        </w:rPr>
        <w:lastRenderedPageBreak/>
        <w:t xml:space="preserve">"cyberintimidation", et "Québec", nous obtenons 32 résultats qui correspondent aux critères de recherche. </w:t>
      </w:r>
    </w:p>
    <w:p w14:paraId="5B395DC1"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42CEA522"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Parmi ces résultats : </w:t>
      </w:r>
    </w:p>
    <w:p w14:paraId="2AAA175B" w14:textId="77777777" w:rsidR="00967DD9" w:rsidRDefault="00967DD9" w:rsidP="00967DD9">
      <w:pPr>
        <w:pStyle w:val="Paragraphedeliste"/>
        <w:numPr>
          <w:ilvl w:val="0"/>
          <w:numId w:val="21"/>
        </w:numPr>
        <w:tabs>
          <w:tab w:val="left" w:pos="220"/>
          <w:tab w:val="left" w:pos="720"/>
        </w:tabs>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24 sont exclus, puisqu’ils abordent les enjeux des enfants et des adolescents. Le terme “aîné” est mentionné dans le texte, sans pour autant prendre leur situation en considération. </w:t>
      </w:r>
    </w:p>
    <w:p w14:paraId="57BEC237" w14:textId="77777777" w:rsidR="00967DD9" w:rsidRDefault="00967DD9" w:rsidP="00967DD9">
      <w:pPr>
        <w:pStyle w:val="Paragraphedeliste"/>
        <w:numPr>
          <w:ilvl w:val="0"/>
          <w:numId w:val="21"/>
        </w:numPr>
        <w:tabs>
          <w:tab w:val="left" w:pos="220"/>
          <w:tab w:val="left" w:pos="720"/>
        </w:tabs>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2 sont des articles faisant un sommaire de la population. Seulement une brève partie de ces documents se concentre donc sur la situation des aînés. </w:t>
      </w:r>
    </w:p>
    <w:p w14:paraId="0FA0E7ED" w14:textId="77777777" w:rsidR="00967DD9" w:rsidRDefault="00967DD9" w:rsidP="00967DD9">
      <w:pPr>
        <w:pStyle w:val="Paragraphedeliste"/>
        <w:numPr>
          <w:ilvl w:val="0"/>
          <w:numId w:val="21"/>
        </w:numPr>
        <w:tabs>
          <w:tab w:val="left" w:pos="220"/>
          <w:tab w:val="left" w:pos="720"/>
        </w:tabs>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Seulement 6 documents abordent réellement et en profondeur la situation des aînés en ce qui concerne la cyberintimidation.</w:t>
      </w:r>
    </w:p>
    <w:p w14:paraId="3414238A" w14:textId="77777777" w:rsidR="00967DD9" w:rsidRDefault="00967DD9" w:rsidP="00967DD9">
      <w:pPr>
        <w:pStyle w:val="Paragraphedeliste"/>
        <w:numPr>
          <w:ilvl w:val="1"/>
          <w:numId w:val="21"/>
        </w:numPr>
        <w:tabs>
          <w:tab w:val="left" w:pos="220"/>
          <w:tab w:val="left" w:pos="720"/>
        </w:tabs>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 xml:space="preserve">Leboeuf, R., Falardeau, M. C., &amp; Beaulieu, M. (2022). Habitations collectives: maltraitance, intimidation ou intolérance entre </w:t>
      </w:r>
      <w:proofErr w:type="gramStart"/>
      <w:r w:rsidRPr="00967DD9">
        <w:rPr>
          <w:rFonts w:cs="Arial"/>
          <w:color w:val="000000" w:themeColor="text1"/>
          <w:kern w:val="0"/>
        </w:rPr>
        <w:t>aînés?.</w:t>
      </w:r>
      <w:proofErr w:type="gramEnd"/>
      <w:r w:rsidRPr="00967DD9">
        <w:rPr>
          <w:rFonts w:cs="Arial"/>
          <w:color w:val="000000" w:themeColor="text1"/>
          <w:kern w:val="0"/>
        </w:rPr>
        <w:t> </w:t>
      </w:r>
      <w:r w:rsidRPr="00967DD9">
        <w:rPr>
          <w:rFonts w:cs="Arial"/>
          <w:i/>
          <w:iCs/>
          <w:color w:val="000000" w:themeColor="text1"/>
          <w:kern w:val="0"/>
        </w:rPr>
        <w:t>Gérontologie et société</w:t>
      </w:r>
      <w:r w:rsidRPr="00967DD9">
        <w:rPr>
          <w:rFonts w:cs="Arial"/>
          <w:color w:val="000000" w:themeColor="text1"/>
          <w:kern w:val="0"/>
        </w:rPr>
        <w:t>, </w:t>
      </w:r>
      <w:r w:rsidRPr="00967DD9">
        <w:rPr>
          <w:rFonts w:cs="Arial"/>
          <w:i/>
          <w:iCs/>
          <w:color w:val="000000" w:themeColor="text1"/>
          <w:kern w:val="0"/>
        </w:rPr>
        <w:t>44</w:t>
      </w:r>
      <w:r w:rsidRPr="00967DD9">
        <w:rPr>
          <w:rFonts w:cs="Arial"/>
          <w:color w:val="000000" w:themeColor="text1"/>
          <w:kern w:val="0"/>
        </w:rPr>
        <w:t>(3), 49-63.</w:t>
      </w:r>
    </w:p>
    <w:p w14:paraId="59909C6C" w14:textId="77777777" w:rsidR="00967DD9" w:rsidRDefault="00967DD9" w:rsidP="00967DD9">
      <w:pPr>
        <w:pStyle w:val="Paragraphedeliste"/>
        <w:numPr>
          <w:ilvl w:val="1"/>
          <w:numId w:val="21"/>
        </w:numPr>
        <w:tabs>
          <w:tab w:val="left" w:pos="220"/>
          <w:tab w:val="left" w:pos="720"/>
        </w:tabs>
        <w:autoSpaceDE w:val="0"/>
        <w:autoSpaceDN w:val="0"/>
        <w:adjustRightInd w:val="0"/>
        <w:spacing w:after="0" w:line="240" w:lineRule="auto"/>
        <w:jc w:val="both"/>
        <w:rPr>
          <w:rFonts w:cs="Arial"/>
          <w:color w:val="000000" w:themeColor="text1"/>
          <w:kern w:val="0"/>
        </w:rPr>
      </w:pPr>
      <w:proofErr w:type="spellStart"/>
      <w:r w:rsidRPr="00967DD9">
        <w:rPr>
          <w:rFonts w:cs="Arial"/>
          <w:color w:val="000000" w:themeColor="text1"/>
          <w:kern w:val="0"/>
        </w:rPr>
        <w:t>Belal</w:t>
      </w:r>
      <w:proofErr w:type="spellEnd"/>
      <w:r w:rsidRPr="00967DD9">
        <w:rPr>
          <w:rFonts w:cs="Arial"/>
          <w:color w:val="000000" w:themeColor="text1"/>
          <w:kern w:val="0"/>
        </w:rPr>
        <w:t>, M. (2023). </w:t>
      </w:r>
      <w:r w:rsidRPr="00967DD9">
        <w:rPr>
          <w:rFonts w:cs="Arial"/>
          <w:i/>
          <w:iCs/>
          <w:color w:val="000000" w:themeColor="text1"/>
          <w:kern w:val="0"/>
        </w:rPr>
        <w:t xml:space="preserve">La maltraitance envers les personnes âgées: point de vue d’intervenantes sociales œuvrant dans des organismes communautaires dédiés aux </w:t>
      </w:r>
      <w:proofErr w:type="gramStart"/>
      <w:r w:rsidRPr="00967DD9">
        <w:rPr>
          <w:rFonts w:cs="Arial"/>
          <w:i/>
          <w:iCs/>
          <w:color w:val="000000" w:themeColor="text1"/>
          <w:kern w:val="0"/>
        </w:rPr>
        <w:t>aînés</w:t>
      </w:r>
      <w:r w:rsidRPr="00967DD9">
        <w:rPr>
          <w:rFonts w:cs="Arial"/>
          <w:color w:val="000000" w:themeColor="text1"/>
          <w:kern w:val="0"/>
        </w:rPr>
        <w:t>(</w:t>
      </w:r>
      <w:proofErr w:type="gramEnd"/>
      <w:r w:rsidRPr="00967DD9">
        <w:rPr>
          <w:rFonts w:cs="Arial"/>
          <w:color w:val="000000" w:themeColor="text1"/>
          <w:kern w:val="0"/>
        </w:rPr>
        <w:t>Doctoral dissertation, Université du Québec à Chicoutimi).</w:t>
      </w:r>
    </w:p>
    <w:p w14:paraId="0B91271C" w14:textId="77777777" w:rsidR="00967DD9" w:rsidRDefault="00967DD9" w:rsidP="00967DD9">
      <w:pPr>
        <w:pStyle w:val="Paragraphedeliste"/>
        <w:numPr>
          <w:ilvl w:val="1"/>
          <w:numId w:val="21"/>
        </w:numPr>
        <w:tabs>
          <w:tab w:val="left" w:pos="220"/>
          <w:tab w:val="left" w:pos="720"/>
        </w:tabs>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 xml:space="preserve">Belley, R., Bourges, F., </w:t>
      </w:r>
      <w:proofErr w:type="spellStart"/>
      <w:r w:rsidRPr="00967DD9">
        <w:rPr>
          <w:rFonts w:cs="Arial"/>
          <w:color w:val="000000" w:themeColor="text1"/>
          <w:kern w:val="0"/>
        </w:rPr>
        <w:t>Genesse</w:t>
      </w:r>
      <w:proofErr w:type="spellEnd"/>
      <w:r w:rsidRPr="00967DD9">
        <w:rPr>
          <w:rFonts w:cs="Arial"/>
          <w:color w:val="000000" w:themeColor="text1"/>
          <w:kern w:val="0"/>
        </w:rPr>
        <w:t>, J. C., Crevier, M., Daigle, V., Falardeau, M. C., ... &amp; St-Martin, K. (2021). Mandat de la Chaire.</w:t>
      </w:r>
    </w:p>
    <w:p w14:paraId="281B13F4" w14:textId="77777777" w:rsidR="00967DD9" w:rsidRDefault="00967DD9" w:rsidP="00967DD9">
      <w:pPr>
        <w:pStyle w:val="Paragraphedeliste"/>
        <w:numPr>
          <w:ilvl w:val="1"/>
          <w:numId w:val="21"/>
        </w:numPr>
        <w:tabs>
          <w:tab w:val="left" w:pos="220"/>
          <w:tab w:val="left" w:pos="720"/>
        </w:tabs>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Carbonneau, H., &amp; Levasseur, M. (2023). Comité de travail du projet (par ordre alphabétique).</w:t>
      </w:r>
    </w:p>
    <w:p w14:paraId="57EEA087" w14:textId="77777777" w:rsidR="00967DD9" w:rsidRDefault="00967DD9" w:rsidP="00967DD9">
      <w:pPr>
        <w:pStyle w:val="Paragraphedeliste"/>
        <w:numPr>
          <w:ilvl w:val="1"/>
          <w:numId w:val="21"/>
        </w:numPr>
        <w:tabs>
          <w:tab w:val="left" w:pos="220"/>
          <w:tab w:val="left" w:pos="720"/>
        </w:tabs>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 xml:space="preserve">Guimond, L., Lapierre, N., </w:t>
      </w:r>
      <w:proofErr w:type="spellStart"/>
      <w:r w:rsidRPr="00967DD9">
        <w:rPr>
          <w:rFonts w:cs="Arial"/>
          <w:color w:val="000000" w:themeColor="text1"/>
          <w:kern w:val="0"/>
        </w:rPr>
        <w:t>Mesténapéo</w:t>
      </w:r>
      <w:proofErr w:type="spellEnd"/>
      <w:r w:rsidRPr="00967DD9">
        <w:rPr>
          <w:rFonts w:cs="Arial"/>
          <w:color w:val="000000" w:themeColor="text1"/>
          <w:kern w:val="0"/>
        </w:rPr>
        <w:t xml:space="preserve">, Y., Couture-Cossette, M., &amp; </w:t>
      </w:r>
      <w:proofErr w:type="spellStart"/>
      <w:r w:rsidRPr="00967DD9">
        <w:rPr>
          <w:rFonts w:cs="Arial"/>
          <w:color w:val="000000" w:themeColor="text1"/>
          <w:kern w:val="0"/>
        </w:rPr>
        <w:t>Bellehumeur</w:t>
      </w:r>
      <w:proofErr w:type="spellEnd"/>
      <w:r w:rsidRPr="00967DD9">
        <w:rPr>
          <w:rFonts w:cs="Arial"/>
          <w:color w:val="000000" w:themeColor="text1"/>
          <w:kern w:val="0"/>
        </w:rPr>
        <w:t xml:space="preserve">, C. (2021). </w:t>
      </w:r>
      <w:proofErr w:type="spellStart"/>
      <w:r w:rsidRPr="00967DD9">
        <w:rPr>
          <w:rFonts w:cs="Arial"/>
          <w:color w:val="000000" w:themeColor="text1"/>
          <w:kern w:val="0"/>
        </w:rPr>
        <w:t>Mamuapuat</w:t>
      </w:r>
      <w:proofErr w:type="spellEnd"/>
      <w:r w:rsidRPr="00967DD9">
        <w:rPr>
          <w:rFonts w:cs="Arial"/>
          <w:color w:val="000000" w:themeColor="text1"/>
          <w:kern w:val="0"/>
        </w:rPr>
        <w:t xml:space="preserve"> au bout de la route: cohabitation interculturelle à Natashquan, Nutashkuan et en territoire. </w:t>
      </w:r>
      <w:r w:rsidRPr="00967DD9">
        <w:rPr>
          <w:rFonts w:cs="Arial"/>
          <w:i/>
          <w:iCs/>
          <w:color w:val="000000" w:themeColor="text1"/>
          <w:kern w:val="0"/>
        </w:rPr>
        <w:t>Cahiers de géographie du Québec</w:t>
      </w:r>
      <w:r w:rsidRPr="00967DD9">
        <w:rPr>
          <w:rFonts w:cs="Arial"/>
          <w:color w:val="000000" w:themeColor="text1"/>
          <w:kern w:val="0"/>
        </w:rPr>
        <w:t>, </w:t>
      </w:r>
      <w:r w:rsidRPr="00967DD9">
        <w:rPr>
          <w:rFonts w:cs="Arial"/>
          <w:i/>
          <w:iCs/>
          <w:color w:val="000000" w:themeColor="text1"/>
          <w:kern w:val="0"/>
        </w:rPr>
        <w:t>66</w:t>
      </w:r>
      <w:r w:rsidRPr="00967DD9">
        <w:rPr>
          <w:rFonts w:cs="Arial"/>
          <w:color w:val="000000" w:themeColor="text1"/>
          <w:kern w:val="0"/>
        </w:rPr>
        <w:t>(186), 319-334.</w:t>
      </w:r>
    </w:p>
    <w:p w14:paraId="177B6E9E" w14:textId="0FE82560" w:rsidR="00967DD9" w:rsidRPr="00967DD9" w:rsidRDefault="00967DD9" w:rsidP="00967DD9">
      <w:pPr>
        <w:pStyle w:val="Paragraphedeliste"/>
        <w:numPr>
          <w:ilvl w:val="1"/>
          <w:numId w:val="21"/>
        </w:numPr>
        <w:tabs>
          <w:tab w:val="left" w:pos="220"/>
          <w:tab w:val="left" w:pos="720"/>
        </w:tabs>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 xml:space="preserve">Chinchilla, F. A., St-Maurice, A., </w:t>
      </w:r>
      <w:proofErr w:type="spellStart"/>
      <w:r w:rsidRPr="00967DD9">
        <w:rPr>
          <w:rFonts w:cs="Arial"/>
          <w:color w:val="000000" w:themeColor="text1"/>
          <w:kern w:val="0"/>
        </w:rPr>
        <w:t>Montinat</w:t>
      </w:r>
      <w:proofErr w:type="spellEnd"/>
      <w:r w:rsidRPr="00967DD9">
        <w:rPr>
          <w:rFonts w:cs="Arial"/>
          <w:color w:val="000000" w:themeColor="text1"/>
          <w:kern w:val="0"/>
        </w:rPr>
        <w:t>, J., Perez, N., &amp; Côté, M. (2023). </w:t>
      </w:r>
      <w:r w:rsidRPr="00967DD9">
        <w:rPr>
          <w:rFonts w:cs="Arial"/>
          <w:i/>
          <w:iCs/>
          <w:color w:val="000000" w:themeColor="text1"/>
          <w:kern w:val="0"/>
        </w:rPr>
        <w:t>Diagnostic local de sécurité des filles, des femmes et des aînées</w:t>
      </w:r>
      <w:r w:rsidRPr="00967DD9">
        <w:rPr>
          <w:rFonts w:cs="Arial"/>
          <w:color w:val="000000" w:themeColor="text1"/>
          <w:kern w:val="0"/>
        </w:rPr>
        <w:t> (Doctoral dissertation, Centre international pour la prévention de la criminalité).</w:t>
      </w:r>
    </w:p>
    <w:p w14:paraId="754F529A"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7F20C86A"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La présence de si peu d’études sur le sujet depuis 2020 montre que la situation est encore peu décrite et incomprise. La cyberintimidation chez les aînés devrait être considérée comme un sujet d’étude en elle-même, puisqu’il n’est pas rare que les aînés soient moins à l’aise en ligne et qu’ils soient par conséquent plus vulnérables à s’y faire intimider, sans nécessairement connaître les moyens avec lesquels ils peuvent se protéger.</w:t>
      </w:r>
    </w:p>
    <w:p w14:paraId="27B58F0F"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7B3DF25C"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r w:rsidRPr="00967DD9">
        <w:rPr>
          <w:rFonts w:cs="Arial"/>
          <w:b/>
          <w:bCs/>
          <w:color w:val="000000" w:themeColor="text1"/>
          <w:kern w:val="0"/>
        </w:rPr>
        <w:t>4. Liste de recommandations</w:t>
      </w:r>
    </w:p>
    <w:p w14:paraId="1287B14E"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 xml:space="preserve"> </w:t>
      </w:r>
    </w:p>
    <w:p w14:paraId="02EB7491" w14:textId="77777777" w:rsidR="00967DD9" w:rsidRDefault="00967DD9" w:rsidP="00967DD9">
      <w:pPr>
        <w:autoSpaceDE w:val="0"/>
        <w:autoSpaceDN w:val="0"/>
        <w:adjustRightInd w:val="0"/>
        <w:spacing w:after="0" w:line="240" w:lineRule="auto"/>
        <w:jc w:val="both"/>
        <w:rPr>
          <w:rFonts w:cs="Arial"/>
          <w:b/>
          <w:bCs/>
          <w:color w:val="000000" w:themeColor="text1"/>
          <w:kern w:val="0"/>
        </w:rPr>
      </w:pPr>
      <w:r w:rsidRPr="00967DD9">
        <w:rPr>
          <w:rFonts w:cs="Arial"/>
          <w:b/>
          <w:bCs/>
          <w:color w:val="000000" w:themeColor="text1"/>
          <w:kern w:val="0"/>
        </w:rPr>
        <w:t xml:space="preserve">Recommandation 1: </w:t>
      </w:r>
    </w:p>
    <w:p w14:paraId="5DCB0796" w14:textId="749B3FCC" w:rsidR="00967DD9" w:rsidRPr="00967DD9" w:rsidRDefault="00967DD9" w:rsidP="00967DD9">
      <w:pPr>
        <w:autoSpaceDE w:val="0"/>
        <w:autoSpaceDN w:val="0"/>
        <w:adjustRightInd w:val="0"/>
        <w:spacing w:after="0" w:line="240" w:lineRule="auto"/>
        <w:ind w:firstLine="708"/>
        <w:jc w:val="both"/>
        <w:rPr>
          <w:rFonts w:cs="Arial"/>
          <w:b/>
          <w:bCs/>
          <w:color w:val="000000" w:themeColor="text1"/>
          <w:kern w:val="0"/>
        </w:rPr>
      </w:pPr>
      <w:r w:rsidRPr="00967DD9">
        <w:rPr>
          <w:rFonts w:cs="Arial"/>
          <w:color w:val="000000" w:themeColor="text1"/>
          <w:kern w:val="0"/>
        </w:rPr>
        <w:lastRenderedPageBreak/>
        <w:t>Nous aimerions que les formes que prend l’intimidation chez les aînés soient étudiées pour fournir des outils permettant d’agir pour la contrer. Cela pourrait passer, par exemple, par l’ouverture d’un appel de projets de recherche ouvert à tous les centres de recherche au Québec, ou encore par une demande visant un centre de recherche public en particulier (Gouvernement du Québec, 2024).</w:t>
      </w:r>
    </w:p>
    <w:p w14:paraId="50EEFFA0"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7BD179CF" w14:textId="77777777" w:rsidR="00967DD9" w:rsidRPr="00967DD9" w:rsidRDefault="00967DD9" w:rsidP="00967DD9">
      <w:pPr>
        <w:autoSpaceDE w:val="0"/>
        <w:autoSpaceDN w:val="0"/>
        <w:adjustRightInd w:val="0"/>
        <w:spacing w:after="0" w:line="240" w:lineRule="auto"/>
        <w:ind w:firstLine="708"/>
        <w:jc w:val="both"/>
        <w:rPr>
          <w:rFonts w:cs="Arial"/>
          <w:color w:val="000000" w:themeColor="text1"/>
          <w:kern w:val="0"/>
        </w:rPr>
      </w:pPr>
      <w:r w:rsidRPr="00967DD9">
        <w:rPr>
          <w:rFonts w:cs="Arial"/>
          <w:color w:val="000000" w:themeColor="text1"/>
          <w:kern w:val="0"/>
        </w:rPr>
        <w:t xml:space="preserve">Une approche qui s’intéresse aux lieux et contextes dans lesquels les situations d’intimidation sont susceptibles de survenir pourrait être intéressante. Des observations dans ces lieux pourraient permettre l’identification de situations d’intimidation qui ne sont pas reconnues comme telles par les aînés, et fourniraient plus d’information sur le contexte, la fréquence, et la nature des propos problématiques. Selon les constats qui sont ressortis de rencontres aînées organisées par le Centre des aînés de Villeray et le Centre communautaire CCRV 50+ avec 101 personnes aînées, le concept de l’intimidation n’est pas toujours bien compris chez les aînés, ce qui limite leur capacité à reconnaître les situations où elle a lieu. Les organismes constatent que, “même si dans une large proportion, ils/elles ont entendu parler d’intimidation (à la télévision surtout), ils/elles ont du mal à faire ressortir les éléments caractéristiques de l’intimidation. Ils/elles semblent être partagés entre deux conceptions de l’intimidation, l’une qui dépasse le cadre théorique et l’autre, plus étroite qui réduit l’intimidation aux gestes graves” (Centre des aînés de Villeray et Centre communautaire CCRV 50+, s.d., p.28-29). Pour pallier ce flou conceptuel, les observations ressortent comme une option pertinente pour mieux comprendre les instances d’intimidation impliquant des aînés. </w:t>
      </w:r>
    </w:p>
    <w:p w14:paraId="2E3AEE7D"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25DC07A8" w14:textId="77777777" w:rsidR="00967DD9" w:rsidRPr="00967DD9" w:rsidRDefault="00967DD9" w:rsidP="00967DD9">
      <w:pPr>
        <w:autoSpaceDE w:val="0"/>
        <w:autoSpaceDN w:val="0"/>
        <w:adjustRightInd w:val="0"/>
        <w:spacing w:after="0" w:line="240" w:lineRule="auto"/>
        <w:ind w:firstLine="708"/>
        <w:jc w:val="both"/>
        <w:rPr>
          <w:rFonts w:cs="Arial"/>
          <w:color w:val="000000" w:themeColor="text1"/>
          <w:kern w:val="0"/>
        </w:rPr>
      </w:pPr>
      <w:r w:rsidRPr="00967DD9">
        <w:rPr>
          <w:rFonts w:cs="Arial"/>
          <w:color w:val="000000" w:themeColor="text1"/>
          <w:kern w:val="0"/>
        </w:rPr>
        <w:t xml:space="preserve">Une piste de solution pour l’identification de lieux d’études est proposée par une professeure et chercheuse de l’Université de Sherbrooke, Marie Beaulieu.  En 2020, elle avançait que « trois types de lieux ou de contextes semblent plus propices à l’intimidation dans les milieux collectifs fréquentés par les aînés : autour des ascenseurs (en période d’affluence, à l’heure des repas, par exemple), à la salle à manger et lors d’activités de loisir, particulièrement compétitives » (Cousineau, 2020). </w:t>
      </w:r>
    </w:p>
    <w:p w14:paraId="051E6E22"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7B73C75E" w14:textId="77777777" w:rsidR="00967DD9" w:rsidRPr="00967DD9" w:rsidRDefault="00967DD9" w:rsidP="00967DD9">
      <w:pPr>
        <w:autoSpaceDE w:val="0"/>
        <w:autoSpaceDN w:val="0"/>
        <w:adjustRightInd w:val="0"/>
        <w:spacing w:after="0" w:line="240" w:lineRule="auto"/>
        <w:ind w:firstLine="708"/>
        <w:jc w:val="both"/>
        <w:rPr>
          <w:rFonts w:cs="Arial"/>
          <w:color w:val="000000" w:themeColor="text1"/>
          <w:kern w:val="0"/>
        </w:rPr>
      </w:pPr>
      <w:r w:rsidRPr="00967DD9">
        <w:rPr>
          <w:rFonts w:cs="Arial"/>
          <w:color w:val="000000" w:themeColor="text1"/>
          <w:kern w:val="0"/>
        </w:rPr>
        <w:t xml:space="preserve">Le Centre collégial d’expertise en gérontologie du Cégep de Drummondville (s.d.) a d’ailleurs entrepris une recherche-action en RPA entre 2018 et 2020. Un jeu sérieux visant à sensibiliser les résidents, les employés et les dirigeants des résidences privées pour aînés (RPA) à l’intimidation, à ses conséquences et aux moyens de la prévenir et de la contrer a été développé dans le cadre de la recherche en question. L’étude a notamment fait ressortir que les instances d’intimidation n’impliquent pas seulement des interactions entre résidents, mais aussi entre résidents et employés, et entre proches et résidents (Réseau canadien pour la prévention du mauvais traitement des aînés, s.d.). Il s’agit d’un bel exemple de </w:t>
      </w:r>
      <w:r w:rsidRPr="00967DD9">
        <w:rPr>
          <w:rFonts w:cs="Arial"/>
          <w:color w:val="000000" w:themeColor="text1"/>
          <w:kern w:val="0"/>
        </w:rPr>
        <w:lastRenderedPageBreak/>
        <w:t xml:space="preserve">recherche sur l’intimidation qui serait intéressant de répliquer pour étudier d’autres contextes que les RPA. </w:t>
      </w:r>
    </w:p>
    <w:p w14:paraId="23B46A1F"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5B57DC3C" w14:textId="77777777" w:rsidR="00967DD9" w:rsidRPr="00967DD9" w:rsidRDefault="00967DD9" w:rsidP="00967DD9">
      <w:pPr>
        <w:autoSpaceDE w:val="0"/>
        <w:autoSpaceDN w:val="0"/>
        <w:adjustRightInd w:val="0"/>
        <w:spacing w:after="0" w:line="240" w:lineRule="auto"/>
        <w:ind w:firstLine="708"/>
        <w:jc w:val="both"/>
        <w:rPr>
          <w:rFonts w:cs="Arial"/>
          <w:color w:val="000000" w:themeColor="text1"/>
          <w:kern w:val="0"/>
        </w:rPr>
      </w:pPr>
      <w:r w:rsidRPr="00967DD9">
        <w:rPr>
          <w:rFonts w:cs="Arial"/>
          <w:color w:val="000000" w:themeColor="text1"/>
          <w:kern w:val="0"/>
        </w:rPr>
        <w:t>Enfin, il pourrait être pertinent de s’intéresser davantage à l’intimidation en ligne, ainsi qu’aux formes d’intimidation qui impliquent, par la bande, plus d’une personne. Le phénomène “Ok boomer” qui a éclaté sur les réseaux sociaux il y a de cela quelques années est un exemple intéressant de comment l’intimidation d’une personne peut avoir un impact négatif sur plusieurs. Dans ce cas précis, les comportements problématiques encourageaient l’âgisme. Selon l’INSPQ (2023), « l’intimidation envers les personnes aînées peut dépasser le cadre de la relation dyadique personne auteure – personne victime. Elle peut se produire entre des groupes de personnes, et il peut y avoir présence de témoins ». Il pourrait donc être intéressant d’explorer ces formes d’intimidation qui impliquent les aînés en tant que groupe.</w:t>
      </w:r>
    </w:p>
    <w:p w14:paraId="54A8D3BF"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6BD01A14"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r w:rsidRPr="00967DD9">
        <w:rPr>
          <w:rFonts w:cs="Arial"/>
          <w:b/>
          <w:bCs/>
          <w:color w:val="000000" w:themeColor="text1"/>
          <w:kern w:val="0"/>
        </w:rPr>
        <w:t xml:space="preserve">Recommandation 2: </w:t>
      </w:r>
    </w:p>
    <w:p w14:paraId="29856D59"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p>
    <w:p w14:paraId="7EC0C160" w14:textId="77777777" w:rsidR="00967DD9" w:rsidRPr="00967DD9" w:rsidRDefault="00967DD9" w:rsidP="00967DD9">
      <w:pPr>
        <w:autoSpaceDE w:val="0"/>
        <w:autoSpaceDN w:val="0"/>
        <w:adjustRightInd w:val="0"/>
        <w:spacing w:after="0" w:line="240" w:lineRule="auto"/>
        <w:ind w:firstLine="708"/>
        <w:jc w:val="both"/>
        <w:rPr>
          <w:rFonts w:cs="Arial"/>
          <w:color w:val="000000" w:themeColor="text1"/>
          <w:kern w:val="0"/>
        </w:rPr>
      </w:pPr>
      <w:r w:rsidRPr="00967DD9">
        <w:rPr>
          <w:rFonts w:cs="Arial"/>
          <w:color w:val="000000" w:themeColor="text1"/>
          <w:kern w:val="0"/>
        </w:rPr>
        <w:t xml:space="preserve">Continuer de financer des projets comme </w:t>
      </w:r>
      <w:r w:rsidRPr="00967DD9">
        <w:rPr>
          <w:rFonts w:cs="Arial"/>
          <w:i/>
          <w:iCs/>
          <w:color w:val="000000" w:themeColor="text1"/>
          <w:kern w:val="0"/>
        </w:rPr>
        <w:t xml:space="preserve">Âge-issons contre l'intimidation </w:t>
      </w:r>
      <w:r w:rsidRPr="00967DD9">
        <w:rPr>
          <w:rFonts w:cs="Arial"/>
          <w:color w:val="000000" w:themeColor="text1"/>
          <w:kern w:val="0"/>
        </w:rPr>
        <w:t xml:space="preserve">du Centre des Aînés de Villeray dans le cadre du Programme de soutien financier Ensemble contre l'intimidation. </w:t>
      </w:r>
    </w:p>
    <w:p w14:paraId="43C77C1B"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56F0F7F1"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r w:rsidRPr="00967DD9">
        <w:rPr>
          <w:rFonts w:cs="Arial"/>
          <w:b/>
          <w:bCs/>
          <w:color w:val="000000" w:themeColor="text1"/>
          <w:kern w:val="0"/>
        </w:rPr>
        <w:t>Recommandation 3:</w:t>
      </w:r>
    </w:p>
    <w:p w14:paraId="7564B41C"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p>
    <w:p w14:paraId="335E9507" w14:textId="77777777" w:rsidR="00967DD9" w:rsidRPr="00967DD9" w:rsidRDefault="00967DD9" w:rsidP="00967DD9">
      <w:pPr>
        <w:autoSpaceDE w:val="0"/>
        <w:autoSpaceDN w:val="0"/>
        <w:adjustRightInd w:val="0"/>
        <w:spacing w:after="0" w:line="240" w:lineRule="auto"/>
        <w:ind w:firstLine="708"/>
        <w:jc w:val="both"/>
        <w:rPr>
          <w:rFonts w:cs="Arial"/>
          <w:color w:val="000000" w:themeColor="text1"/>
          <w:kern w:val="0"/>
        </w:rPr>
      </w:pPr>
      <w:r w:rsidRPr="00967DD9">
        <w:rPr>
          <w:rFonts w:cs="Arial"/>
          <w:color w:val="000000" w:themeColor="text1"/>
          <w:kern w:val="0"/>
        </w:rPr>
        <w:t>Dans le cadre des efforts de sensibilisation du ministère de la Famille, faire connaître la trousse de jeu sérieux développée par le CCEG pour contrer l’intimidation en RPA.</w:t>
      </w:r>
    </w:p>
    <w:p w14:paraId="4E87F4F3"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50CCEC16"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r w:rsidRPr="00967DD9">
        <w:rPr>
          <w:rFonts w:cs="Arial"/>
          <w:b/>
          <w:bCs/>
          <w:color w:val="000000" w:themeColor="text1"/>
          <w:kern w:val="0"/>
        </w:rPr>
        <w:t>Recommandation 4:</w:t>
      </w:r>
    </w:p>
    <w:p w14:paraId="6089F1B7"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p>
    <w:p w14:paraId="270ADEA3" w14:textId="77777777" w:rsidR="00967DD9" w:rsidRPr="00967DD9" w:rsidRDefault="00967DD9" w:rsidP="00967DD9">
      <w:pPr>
        <w:autoSpaceDE w:val="0"/>
        <w:autoSpaceDN w:val="0"/>
        <w:adjustRightInd w:val="0"/>
        <w:spacing w:after="0" w:line="240" w:lineRule="auto"/>
        <w:ind w:firstLine="708"/>
        <w:jc w:val="both"/>
        <w:rPr>
          <w:rFonts w:cs="Arial"/>
          <w:color w:val="000000" w:themeColor="text1"/>
          <w:kern w:val="0"/>
        </w:rPr>
      </w:pPr>
      <w:r w:rsidRPr="00967DD9">
        <w:rPr>
          <w:rFonts w:cs="Arial"/>
          <w:color w:val="000000" w:themeColor="text1"/>
          <w:kern w:val="0"/>
        </w:rPr>
        <w:t xml:space="preserve">Adresser l’âgisme à travers, notamment, des campagnes de sensibilisation. Les préjugés âgistes peuvent encourager, voire justifier, des comportements problématiques comme l’intimidation ou la maltraitance envers les personnes aînées. Les “fraudes du petit-fils”, qui consistent à se faire passer pour un proche ayant besoin d’argent, sont actuellement un fléau à Québec, ce qui suppose que des problèmes plus profonds doivent être abordés (Bernier, 2024; Desbiens, 2024). En effet, il semble nécessaire d’aller au-delà de l’intimidation et de la maltraitance pour agir sur les raisons qui poussent les gens à concevoir que ces types de comportements sont acceptables. </w:t>
      </w:r>
    </w:p>
    <w:p w14:paraId="670BCEEE"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5E58229A" w14:textId="77777777" w:rsidR="00967DD9" w:rsidRDefault="00967DD9" w:rsidP="00967DD9">
      <w:pPr>
        <w:autoSpaceDE w:val="0"/>
        <w:autoSpaceDN w:val="0"/>
        <w:adjustRightInd w:val="0"/>
        <w:spacing w:after="0" w:line="240" w:lineRule="auto"/>
        <w:jc w:val="both"/>
        <w:rPr>
          <w:rFonts w:cs="Arial"/>
          <w:b/>
          <w:bCs/>
          <w:color w:val="000000" w:themeColor="text1"/>
          <w:kern w:val="0"/>
        </w:rPr>
      </w:pPr>
    </w:p>
    <w:p w14:paraId="4E931D1D" w14:textId="77777777" w:rsidR="00967DD9" w:rsidRDefault="00967DD9" w:rsidP="00967DD9">
      <w:pPr>
        <w:autoSpaceDE w:val="0"/>
        <w:autoSpaceDN w:val="0"/>
        <w:adjustRightInd w:val="0"/>
        <w:spacing w:after="0" w:line="240" w:lineRule="auto"/>
        <w:jc w:val="both"/>
        <w:rPr>
          <w:rFonts w:cs="Arial"/>
          <w:b/>
          <w:bCs/>
          <w:color w:val="000000" w:themeColor="text1"/>
          <w:kern w:val="0"/>
        </w:rPr>
      </w:pPr>
    </w:p>
    <w:p w14:paraId="6FAE182A" w14:textId="77777777" w:rsidR="00967DD9" w:rsidRDefault="00967DD9" w:rsidP="00967DD9">
      <w:pPr>
        <w:autoSpaceDE w:val="0"/>
        <w:autoSpaceDN w:val="0"/>
        <w:adjustRightInd w:val="0"/>
        <w:spacing w:after="0" w:line="240" w:lineRule="auto"/>
        <w:jc w:val="both"/>
        <w:rPr>
          <w:rFonts w:cs="Arial"/>
          <w:b/>
          <w:bCs/>
          <w:color w:val="000000" w:themeColor="text1"/>
          <w:kern w:val="0"/>
        </w:rPr>
      </w:pPr>
    </w:p>
    <w:p w14:paraId="4B0E77BF" w14:textId="7CD0C1F7" w:rsidR="00967DD9" w:rsidRPr="00967DD9" w:rsidRDefault="00967DD9" w:rsidP="00967DD9">
      <w:pPr>
        <w:autoSpaceDE w:val="0"/>
        <w:autoSpaceDN w:val="0"/>
        <w:adjustRightInd w:val="0"/>
        <w:spacing w:after="0" w:line="240" w:lineRule="auto"/>
        <w:jc w:val="both"/>
        <w:rPr>
          <w:rFonts w:cs="Arial"/>
          <w:b/>
          <w:bCs/>
          <w:color w:val="000000" w:themeColor="text1"/>
          <w:kern w:val="0"/>
        </w:rPr>
      </w:pPr>
      <w:r w:rsidRPr="00967DD9">
        <w:rPr>
          <w:rFonts w:cs="Arial"/>
          <w:b/>
          <w:bCs/>
          <w:color w:val="000000" w:themeColor="text1"/>
          <w:kern w:val="0"/>
        </w:rPr>
        <w:lastRenderedPageBreak/>
        <w:t>5. Mot de la fin</w:t>
      </w:r>
    </w:p>
    <w:p w14:paraId="0514BAD3"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p>
    <w:p w14:paraId="074FDB5E"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La Conférence des Tables régionales de concertation des aînés du Québec vous remercie pour l’attention portée à ce mémoire.</w:t>
      </w:r>
    </w:p>
    <w:p w14:paraId="1D9F46CB"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026BA295" w14:textId="4932ED97" w:rsidR="00967DD9" w:rsidRPr="00967DD9" w:rsidRDefault="00967DD9" w:rsidP="00967DD9">
      <w:pPr>
        <w:autoSpaceDE w:val="0"/>
        <w:autoSpaceDN w:val="0"/>
        <w:adjustRightInd w:val="0"/>
        <w:spacing w:after="0" w:line="240" w:lineRule="auto"/>
        <w:jc w:val="both"/>
        <w:rPr>
          <w:rFonts w:cs="Times"/>
          <w:color w:val="000000" w:themeColor="text1"/>
          <w:kern w:val="0"/>
        </w:rPr>
      </w:pPr>
      <w:r w:rsidRPr="00C13BE6">
        <w:rPr>
          <w:noProof/>
        </w:rPr>
        <w:drawing>
          <wp:inline distT="0" distB="0" distL="0" distR="0" wp14:anchorId="41D1A41B" wp14:editId="6DCB9A9F">
            <wp:extent cx="2545080" cy="628650"/>
            <wp:effectExtent l="0" t="0" r="7620" b="0"/>
            <wp:docPr id="3" name="Image 3" descr="C:\Users\Propriétaire\Pictures\ControlCenter4\Scan\CCI20151202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étaire\Pictures\ControlCenter4\Scan\CCI20151202_000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81" t="-318" r="47625" b="90293"/>
                    <a:stretch/>
                  </pic:blipFill>
                  <pic:spPr bwMode="auto">
                    <a:xfrm>
                      <a:off x="0" y="0"/>
                      <a:ext cx="2545389" cy="628726"/>
                    </a:xfrm>
                    <a:prstGeom prst="rect">
                      <a:avLst/>
                    </a:prstGeom>
                    <a:noFill/>
                    <a:ln>
                      <a:noFill/>
                    </a:ln>
                    <a:extLst>
                      <a:ext uri="{53640926-AAD7-44D8-BBD7-CCE9431645EC}">
                        <a14:shadowObscured xmlns:a14="http://schemas.microsoft.com/office/drawing/2010/main"/>
                      </a:ext>
                    </a:extLst>
                  </pic:spPr>
                </pic:pic>
              </a:graphicData>
            </a:graphic>
          </wp:inline>
        </w:drawing>
      </w:r>
    </w:p>
    <w:p w14:paraId="7648D085"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Nicole Bolduc-</w:t>
      </w:r>
      <w:proofErr w:type="spellStart"/>
      <w:r w:rsidRPr="00967DD9">
        <w:rPr>
          <w:rFonts w:cs="Arial"/>
          <w:color w:val="000000" w:themeColor="text1"/>
          <w:kern w:val="0"/>
        </w:rPr>
        <w:t>DuBois</w:t>
      </w:r>
      <w:proofErr w:type="spellEnd"/>
    </w:p>
    <w:p w14:paraId="62746678"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Présidente</w:t>
      </w:r>
    </w:p>
    <w:p w14:paraId="268BE695"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CTRCAQ</w:t>
      </w:r>
    </w:p>
    <w:p w14:paraId="6019A590"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52F1716F"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13998D4A"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04CDFAD2"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Document rédigé par :</w:t>
      </w:r>
    </w:p>
    <w:tbl>
      <w:tblPr>
        <w:tblW w:w="0" w:type="auto"/>
        <w:tblInd w:w="-118" w:type="dxa"/>
        <w:tblLayout w:type="fixed"/>
        <w:tblLook w:val="0000" w:firstRow="0" w:lastRow="0" w:firstColumn="0" w:lastColumn="0" w:noHBand="0" w:noVBand="0"/>
      </w:tblPr>
      <w:tblGrid>
        <w:gridCol w:w="4428"/>
        <w:gridCol w:w="4320"/>
      </w:tblGrid>
      <w:tr w:rsidR="00967DD9" w:rsidRPr="00967DD9" w14:paraId="5A60C253" w14:textId="77777777" w:rsidTr="00967DD9">
        <w:tblPrEx>
          <w:tblCellMar>
            <w:top w:w="0" w:type="dxa"/>
            <w:bottom w:w="0" w:type="dxa"/>
          </w:tblCellMar>
        </w:tblPrEx>
        <w:tc>
          <w:tcPr>
            <w:tcW w:w="4428" w:type="dxa"/>
            <w:tcMar>
              <w:top w:w="100" w:type="nil"/>
              <w:right w:w="100" w:type="nil"/>
            </w:tcMar>
            <w:vAlign w:val="center"/>
          </w:tcPr>
          <w:p w14:paraId="6D1C00D6" w14:textId="77777777" w:rsidR="00967DD9" w:rsidRPr="00967DD9" w:rsidRDefault="00967DD9">
            <w:pPr>
              <w:autoSpaceDE w:val="0"/>
              <w:autoSpaceDN w:val="0"/>
              <w:adjustRightInd w:val="0"/>
              <w:spacing w:after="0" w:line="240" w:lineRule="auto"/>
              <w:jc w:val="both"/>
              <w:rPr>
                <w:rFonts w:cs="Arial"/>
                <w:color w:val="000000" w:themeColor="text1"/>
                <w:kern w:val="0"/>
              </w:rPr>
            </w:pPr>
          </w:p>
          <w:p w14:paraId="38493854" w14:textId="77777777" w:rsidR="00967DD9" w:rsidRDefault="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drawing>
                <wp:inline distT="0" distB="0" distL="0" distR="0" wp14:anchorId="37807EF0" wp14:editId="4B985EAE">
                  <wp:extent cx="1449738" cy="700087"/>
                  <wp:effectExtent l="0" t="0" r="0" b="0"/>
                  <wp:docPr id="892946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4690" name=""/>
                          <pic:cNvPicPr/>
                        </pic:nvPicPr>
                        <pic:blipFill>
                          <a:blip r:embed="rId9"/>
                          <a:stretch>
                            <a:fillRect/>
                          </a:stretch>
                        </pic:blipFill>
                        <pic:spPr>
                          <a:xfrm>
                            <a:off x="0" y="0"/>
                            <a:ext cx="1458781" cy="704454"/>
                          </a:xfrm>
                          <a:prstGeom prst="rect">
                            <a:avLst/>
                          </a:prstGeom>
                        </pic:spPr>
                      </pic:pic>
                    </a:graphicData>
                  </a:graphic>
                </wp:inline>
              </w:drawing>
            </w:r>
          </w:p>
          <w:p w14:paraId="6658F492" w14:textId="2F750B8F" w:rsidR="00967DD9" w:rsidRPr="00967DD9" w:rsidRDefault="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Ariane Lapointe-Belleau</w:t>
            </w:r>
          </w:p>
          <w:p w14:paraId="7DAB755A" w14:textId="77777777" w:rsidR="00967DD9" w:rsidRPr="00967DD9" w:rsidRDefault="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Agente de développement</w:t>
            </w:r>
          </w:p>
          <w:p w14:paraId="35C2089D" w14:textId="77777777" w:rsidR="00967DD9" w:rsidRPr="00967DD9" w:rsidRDefault="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CTRCAQ</w:t>
            </w:r>
          </w:p>
          <w:p w14:paraId="6FD13FE1" w14:textId="77777777" w:rsidR="00967DD9" w:rsidRPr="00967DD9" w:rsidRDefault="00967DD9">
            <w:pPr>
              <w:autoSpaceDE w:val="0"/>
              <w:autoSpaceDN w:val="0"/>
              <w:adjustRightInd w:val="0"/>
              <w:spacing w:after="0" w:line="240" w:lineRule="auto"/>
              <w:jc w:val="both"/>
              <w:rPr>
                <w:rFonts w:cs="Arial"/>
                <w:color w:val="000000" w:themeColor="text1"/>
                <w:kern w:val="0"/>
              </w:rPr>
            </w:pPr>
          </w:p>
        </w:tc>
        <w:tc>
          <w:tcPr>
            <w:tcW w:w="4320" w:type="dxa"/>
            <w:tcMar>
              <w:top w:w="100" w:type="nil"/>
              <w:right w:w="100" w:type="nil"/>
            </w:tcMar>
            <w:vAlign w:val="center"/>
          </w:tcPr>
          <w:p w14:paraId="498C9A91" w14:textId="77777777" w:rsidR="00967DD9" w:rsidRPr="00967DD9" w:rsidRDefault="00967DD9">
            <w:pPr>
              <w:autoSpaceDE w:val="0"/>
              <w:autoSpaceDN w:val="0"/>
              <w:adjustRightInd w:val="0"/>
              <w:spacing w:after="0" w:line="240" w:lineRule="auto"/>
              <w:jc w:val="both"/>
              <w:rPr>
                <w:rFonts w:cs="Arial"/>
                <w:color w:val="000000" w:themeColor="text1"/>
                <w:kern w:val="0"/>
              </w:rPr>
            </w:pPr>
          </w:p>
          <w:p w14:paraId="32128205" w14:textId="5F77C5DA" w:rsidR="00967DD9" w:rsidRPr="00967DD9" w:rsidRDefault="00967DD9">
            <w:pPr>
              <w:autoSpaceDE w:val="0"/>
              <w:autoSpaceDN w:val="0"/>
              <w:adjustRightInd w:val="0"/>
              <w:spacing w:after="0" w:line="240" w:lineRule="auto"/>
              <w:jc w:val="both"/>
              <w:rPr>
                <w:rFonts w:cs="Arial"/>
                <w:color w:val="000000" w:themeColor="text1"/>
                <w:kern w:val="0"/>
              </w:rPr>
            </w:pPr>
            <w:r>
              <w:rPr>
                <w:rFonts w:cs="Arial"/>
                <w:noProof/>
                <w:color w:val="000000" w:themeColor="text1"/>
                <w:kern w:val="0"/>
              </w:rPr>
              <w:drawing>
                <wp:inline distT="0" distB="0" distL="0" distR="0" wp14:anchorId="10EE2852" wp14:editId="6AA24205">
                  <wp:extent cx="1601108" cy="546577"/>
                  <wp:effectExtent l="0" t="0" r="0" b="0"/>
                  <wp:docPr id="5556548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54849" name="Image 5556548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5952" cy="551644"/>
                          </a:xfrm>
                          <a:prstGeom prst="rect">
                            <a:avLst/>
                          </a:prstGeom>
                        </pic:spPr>
                      </pic:pic>
                    </a:graphicData>
                  </a:graphic>
                </wp:inline>
              </w:drawing>
            </w:r>
          </w:p>
          <w:p w14:paraId="0B12CF63" w14:textId="77777777" w:rsidR="00967DD9" w:rsidRPr="00967DD9" w:rsidRDefault="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Sandy Latour</w:t>
            </w:r>
          </w:p>
          <w:p w14:paraId="6BAACD13" w14:textId="77777777" w:rsidR="00967DD9" w:rsidRPr="00967DD9" w:rsidRDefault="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Agente de développement</w:t>
            </w:r>
          </w:p>
          <w:p w14:paraId="128A3004" w14:textId="77777777" w:rsidR="00967DD9" w:rsidRPr="00967DD9" w:rsidRDefault="00967DD9">
            <w:pPr>
              <w:autoSpaceDE w:val="0"/>
              <w:autoSpaceDN w:val="0"/>
              <w:adjustRightInd w:val="0"/>
              <w:spacing w:after="0" w:line="240" w:lineRule="auto"/>
              <w:jc w:val="both"/>
              <w:rPr>
                <w:rFonts w:cs="Arial"/>
                <w:color w:val="000000" w:themeColor="text1"/>
                <w:kern w:val="0"/>
              </w:rPr>
            </w:pPr>
            <w:r w:rsidRPr="00967DD9">
              <w:rPr>
                <w:rFonts w:cs="Arial"/>
                <w:color w:val="000000" w:themeColor="text1"/>
                <w:kern w:val="0"/>
              </w:rPr>
              <w:t>CTRCAQ</w:t>
            </w:r>
          </w:p>
        </w:tc>
      </w:tr>
    </w:tbl>
    <w:p w14:paraId="4D0BBED2"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56A461DE"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7B4B6AD8"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174EE193"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483076AE"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0645C67C"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3DDC2B49"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427557C0"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2AB43E7D"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5FCDFDCD"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7C8E8ABE"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036DA319"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2016A42A"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0C3C546B" w14:textId="77777777" w:rsidR="00967DD9" w:rsidRDefault="00967DD9" w:rsidP="00967DD9">
      <w:pPr>
        <w:autoSpaceDE w:val="0"/>
        <w:autoSpaceDN w:val="0"/>
        <w:adjustRightInd w:val="0"/>
        <w:spacing w:after="0" w:line="240" w:lineRule="auto"/>
        <w:jc w:val="both"/>
        <w:rPr>
          <w:rFonts w:cs="Arial"/>
          <w:color w:val="000000" w:themeColor="text1"/>
          <w:kern w:val="0"/>
        </w:rPr>
      </w:pPr>
    </w:p>
    <w:p w14:paraId="6B053622"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017F41B3"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0A0825AE" w14:textId="77777777" w:rsidR="00967DD9" w:rsidRPr="00967DD9" w:rsidRDefault="00967DD9" w:rsidP="00967DD9">
      <w:pPr>
        <w:autoSpaceDE w:val="0"/>
        <w:autoSpaceDN w:val="0"/>
        <w:adjustRightInd w:val="0"/>
        <w:spacing w:after="0" w:line="240" w:lineRule="auto"/>
        <w:jc w:val="both"/>
        <w:rPr>
          <w:rFonts w:cs="Arial"/>
          <w:color w:val="000000" w:themeColor="text1"/>
          <w:kern w:val="0"/>
        </w:rPr>
      </w:pPr>
    </w:p>
    <w:p w14:paraId="759A39C8" w14:textId="77777777" w:rsidR="00967DD9" w:rsidRPr="00967DD9" w:rsidRDefault="00967DD9" w:rsidP="00967DD9">
      <w:pPr>
        <w:autoSpaceDE w:val="0"/>
        <w:autoSpaceDN w:val="0"/>
        <w:adjustRightInd w:val="0"/>
        <w:spacing w:after="0" w:line="240" w:lineRule="auto"/>
        <w:jc w:val="both"/>
        <w:rPr>
          <w:rFonts w:cs="Arial"/>
          <w:b/>
          <w:bCs/>
          <w:color w:val="000000" w:themeColor="text1"/>
          <w:kern w:val="0"/>
        </w:rPr>
      </w:pPr>
      <w:r w:rsidRPr="00967DD9">
        <w:rPr>
          <w:rFonts w:cs="Arial"/>
          <w:b/>
          <w:bCs/>
          <w:color w:val="000000" w:themeColor="text1"/>
          <w:kern w:val="0"/>
        </w:rPr>
        <w:lastRenderedPageBreak/>
        <w:t>Bibliographie</w:t>
      </w:r>
    </w:p>
    <w:p w14:paraId="6BC52553" w14:textId="77777777" w:rsidR="00967DD9" w:rsidRDefault="00967DD9" w:rsidP="00967DD9">
      <w:pPr>
        <w:autoSpaceDE w:val="0"/>
        <w:autoSpaceDN w:val="0"/>
        <w:adjustRightInd w:val="0"/>
        <w:spacing w:after="0" w:line="240" w:lineRule="auto"/>
        <w:ind w:hanging="709"/>
        <w:jc w:val="both"/>
        <w:rPr>
          <w:rFonts w:cs="Arial"/>
          <w:b/>
          <w:bCs/>
          <w:color w:val="000000" w:themeColor="text1"/>
          <w:kern w:val="0"/>
        </w:rPr>
      </w:pPr>
    </w:p>
    <w:p w14:paraId="1AB3CCA6" w14:textId="77777777" w:rsidR="00967DD9" w:rsidRDefault="00967DD9" w:rsidP="00967DD9">
      <w:pPr>
        <w:autoSpaceDE w:val="0"/>
        <w:autoSpaceDN w:val="0"/>
        <w:adjustRightInd w:val="0"/>
        <w:spacing w:after="0" w:line="240" w:lineRule="auto"/>
        <w:ind w:left="709" w:hanging="709"/>
        <w:jc w:val="both"/>
        <w:rPr>
          <w:rFonts w:cs="Arial"/>
          <w:color w:val="000000" w:themeColor="text1"/>
          <w:kern w:val="0"/>
        </w:rPr>
      </w:pPr>
      <w:r w:rsidRPr="00967DD9">
        <w:rPr>
          <w:rFonts w:cs="Arial"/>
          <w:color w:val="000000" w:themeColor="text1"/>
          <w:kern w:val="0"/>
        </w:rPr>
        <w:t>Beaulieu, M., Leboeuf, R. et Pelletier, C., 2018, « Encadré 2 − Intimidation envers les personnes aînées », dans Laforest, J., Maurice, P. et Bouchard, L. M. (Éd.), </w:t>
      </w:r>
      <w:r w:rsidRPr="00967DD9">
        <w:rPr>
          <w:rFonts w:cs="Arial"/>
          <w:i/>
          <w:iCs/>
          <w:color w:val="000000" w:themeColor="text1"/>
          <w:kern w:val="0"/>
        </w:rPr>
        <w:t>Rapport québécois sur la violence et la santé</w:t>
      </w:r>
      <w:r w:rsidRPr="00967DD9">
        <w:rPr>
          <w:rFonts w:cs="Arial"/>
          <w:color w:val="000000" w:themeColor="text1"/>
          <w:kern w:val="0"/>
        </w:rPr>
        <w:t>. </w:t>
      </w:r>
      <w:hyperlink r:id="rId11" w:history="1">
        <w:r w:rsidRPr="008A68DA">
          <w:rPr>
            <w:rStyle w:val="Hyperlien"/>
            <w:rFonts w:cs="Arial"/>
            <w:kern w:val="0"/>
          </w:rPr>
          <w:t>https://www.inspq.qc.ca/rapport-quebecois-sur-la-violence-et-la-sante/la-maltraitance-envers-les-personnes-ainees/encadre-2-intimidation-envers-les-personnes-ainees</w:t>
        </w:r>
      </w:hyperlink>
    </w:p>
    <w:p w14:paraId="23BF9DE6" w14:textId="77777777" w:rsidR="00967DD9" w:rsidRDefault="00967DD9" w:rsidP="00967DD9">
      <w:pPr>
        <w:autoSpaceDE w:val="0"/>
        <w:autoSpaceDN w:val="0"/>
        <w:adjustRightInd w:val="0"/>
        <w:spacing w:after="0" w:line="240" w:lineRule="auto"/>
        <w:ind w:left="709" w:hanging="709"/>
        <w:jc w:val="both"/>
        <w:rPr>
          <w:rFonts w:cs="Arial"/>
          <w:color w:val="000000" w:themeColor="text1"/>
          <w:kern w:val="0"/>
        </w:rPr>
      </w:pPr>
      <w:r w:rsidRPr="00967DD9">
        <w:rPr>
          <w:rFonts w:cs="Times New Roman"/>
          <w:color w:val="000000" w:themeColor="text1"/>
          <w:kern w:val="0"/>
        </w:rPr>
        <w:t xml:space="preserve">Bernier, J., 28 novembre 2024, </w:t>
      </w:r>
      <w:r w:rsidRPr="00967DD9">
        <w:rPr>
          <w:rFonts w:cs="Times New Roman"/>
          <w:i/>
          <w:iCs/>
          <w:color w:val="000000" w:themeColor="text1"/>
          <w:kern w:val="0"/>
        </w:rPr>
        <w:t>Fraude du petit-fils:</w:t>
      </w:r>
      <w:proofErr w:type="gramStart"/>
      <w:r w:rsidRPr="00967DD9">
        <w:rPr>
          <w:rFonts w:cs="Times New Roman"/>
          <w:i/>
          <w:iCs/>
          <w:color w:val="000000" w:themeColor="text1"/>
          <w:kern w:val="0"/>
        </w:rPr>
        <w:t xml:space="preserve"> «J’aurais</w:t>
      </w:r>
      <w:proofErr w:type="gramEnd"/>
      <w:r w:rsidRPr="00967DD9">
        <w:rPr>
          <w:rFonts w:cs="Times New Roman"/>
          <w:i/>
          <w:iCs/>
          <w:color w:val="000000" w:themeColor="text1"/>
          <w:kern w:val="0"/>
        </w:rPr>
        <w:t xml:space="preserve"> pu jurer que c’était mon gars»</w:t>
      </w:r>
      <w:r w:rsidRPr="00967DD9">
        <w:rPr>
          <w:rFonts w:cs="Times New Roman"/>
          <w:color w:val="000000" w:themeColor="text1"/>
          <w:kern w:val="0"/>
        </w:rPr>
        <w:t xml:space="preserve">. Journal de Québec. </w:t>
      </w:r>
      <w:hyperlink r:id="rId12" w:history="1">
        <w:r w:rsidRPr="008A68DA">
          <w:rPr>
            <w:rStyle w:val="Hyperlien"/>
            <w:rFonts w:cs="Times New Roman"/>
            <w:kern w:val="0"/>
          </w:rPr>
          <w:t>https://www.journaldequebec.com/2024/11/28/fraude-du-petit-fils-jaurais-pu-jurer-que-cetait-mon-gars</w:t>
        </w:r>
      </w:hyperlink>
      <w:r w:rsidRPr="00967DD9">
        <w:rPr>
          <w:rFonts w:cs="Times New Roman"/>
          <w:color w:val="000000" w:themeColor="text1"/>
          <w:kern w:val="0"/>
        </w:rPr>
        <w:t>;</w:t>
      </w:r>
    </w:p>
    <w:p w14:paraId="11E29FCA" w14:textId="57A9C288" w:rsidR="00967DD9" w:rsidRDefault="00967DD9" w:rsidP="00967DD9">
      <w:pPr>
        <w:autoSpaceDE w:val="0"/>
        <w:autoSpaceDN w:val="0"/>
        <w:adjustRightInd w:val="0"/>
        <w:spacing w:after="0" w:line="240" w:lineRule="auto"/>
        <w:ind w:left="709" w:hanging="709"/>
        <w:jc w:val="both"/>
        <w:rPr>
          <w:rFonts w:cs="Arial"/>
          <w:color w:val="000000" w:themeColor="text1"/>
          <w:kern w:val="0"/>
        </w:rPr>
      </w:pPr>
      <w:r w:rsidRPr="00967DD9">
        <w:rPr>
          <w:rFonts w:cs="Arial"/>
          <w:color w:val="000000" w:themeColor="text1"/>
          <w:kern w:val="0"/>
        </w:rPr>
        <w:t xml:space="preserve">Centre collégial d’expertise en gérontologie du Cégep de Drummondville, s.d., </w:t>
      </w:r>
      <w:r w:rsidRPr="00967DD9">
        <w:rPr>
          <w:rFonts w:cs="Arial"/>
          <w:i/>
          <w:iCs/>
          <w:color w:val="000000" w:themeColor="text1"/>
          <w:kern w:val="0"/>
        </w:rPr>
        <w:t>L’intimidation: chez nous, y en n’a pas! Projet de recherche. </w:t>
      </w:r>
      <w:hyperlink r:id="rId13" w:history="1">
        <w:r w:rsidRPr="008A68DA">
          <w:rPr>
            <w:rStyle w:val="Hyperlien"/>
            <w:rFonts w:cs="Arial"/>
            <w:kern w:val="0"/>
          </w:rPr>
          <w:t>https://cceg.cegepdrummond.ca/projet/le-jeu-serieux-la-ptite-vie-en-residence/#:~:text=Le%20jeu%20sérieux%20La%20P,prévenir%20et%20de%20la%20contrer</w:t>
        </w:r>
      </w:hyperlink>
    </w:p>
    <w:p w14:paraId="1F56846C" w14:textId="23F998DB" w:rsidR="00967DD9" w:rsidRDefault="00967DD9" w:rsidP="00967DD9">
      <w:pPr>
        <w:autoSpaceDE w:val="0"/>
        <w:autoSpaceDN w:val="0"/>
        <w:adjustRightInd w:val="0"/>
        <w:spacing w:after="0" w:line="240" w:lineRule="auto"/>
        <w:ind w:left="709" w:hanging="709"/>
        <w:jc w:val="both"/>
        <w:rPr>
          <w:rFonts w:cs="Arial"/>
          <w:color w:val="000000" w:themeColor="text1"/>
          <w:kern w:val="0"/>
        </w:rPr>
      </w:pPr>
      <w:r w:rsidRPr="00967DD9">
        <w:rPr>
          <w:rFonts w:cs="Arial"/>
          <w:color w:val="000000" w:themeColor="text1"/>
          <w:kern w:val="0"/>
        </w:rPr>
        <w:t xml:space="preserve">Centre des aînés de Villeray et Centre communautaire CCRV 50+, s.d., </w:t>
      </w:r>
      <w:r w:rsidRPr="00967DD9">
        <w:rPr>
          <w:rFonts w:cs="Arial"/>
          <w:i/>
          <w:iCs/>
          <w:color w:val="000000" w:themeColor="text1"/>
          <w:kern w:val="0"/>
        </w:rPr>
        <w:t xml:space="preserve">Guide contre l’intimidation des </w:t>
      </w:r>
      <w:proofErr w:type="spellStart"/>
      <w:r w:rsidRPr="00967DD9">
        <w:rPr>
          <w:rFonts w:cs="Arial"/>
          <w:i/>
          <w:iCs/>
          <w:color w:val="000000" w:themeColor="text1"/>
          <w:kern w:val="0"/>
        </w:rPr>
        <w:t>aîné.</w:t>
      </w:r>
      <w:proofErr w:type="gramStart"/>
      <w:r w:rsidRPr="00967DD9">
        <w:rPr>
          <w:rFonts w:cs="Arial"/>
          <w:i/>
          <w:iCs/>
          <w:color w:val="000000" w:themeColor="text1"/>
          <w:kern w:val="0"/>
        </w:rPr>
        <w:t>e.s</w:t>
      </w:r>
      <w:proofErr w:type="spellEnd"/>
      <w:proofErr w:type="gramEnd"/>
      <w:r w:rsidRPr="00967DD9">
        <w:rPr>
          <w:rFonts w:cs="Arial"/>
          <w:i/>
          <w:iCs/>
          <w:color w:val="000000" w:themeColor="text1"/>
          <w:kern w:val="0"/>
        </w:rPr>
        <w:t>: Cadre théorique et pratiques innovantes.</w:t>
      </w:r>
      <w:r w:rsidRPr="00967DD9">
        <w:rPr>
          <w:rFonts w:cs="Arial"/>
          <w:color w:val="000000" w:themeColor="text1"/>
          <w:kern w:val="0"/>
        </w:rPr>
        <w:t> </w:t>
      </w:r>
      <w:hyperlink r:id="rId14" w:history="1">
        <w:r w:rsidRPr="008A68DA">
          <w:rPr>
            <w:rStyle w:val="Hyperlien"/>
            <w:rFonts w:cs="Arial"/>
            <w:kern w:val="0"/>
          </w:rPr>
          <w:t>https://cnpea.ca/images/guide_final_2018-web.pdf</w:t>
        </w:r>
      </w:hyperlink>
    </w:p>
    <w:p w14:paraId="3F9DE6FD" w14:textId="1C773F6E" w:rsidR="00967DD9" w:rsidRDefault="00967DD9" w:rsidP="00967DD9">
      <w:pPr>
        <w:autoSpaceDE w:val="0"/>
        <w:autoSpaceDN w:val="0"/>
        <w:adjustRightInd w:val="0"/>
        <w:spacing w:after="0" w:line="240" w:lineRule="auto"/>
        <w:ind w:left="709" w:hanging="709"/>
        <w:jc w:val="both"/>
        <w:rPr>
          <w:rFonts w:cs="Arial"/>
          <w:color w:val="000000" w:themeColor="text1"/>
          <w:kern w:val="0"/>
        </w:rPr>
      </w:pPr>
      <w:r w:rsidRPr="00967DD9">
        <w:rPr>
          <w:rFonts w:cs="Arial"/>
          <w:color w:val="000000" w:themeColor="text1"/>
          <w:kern w:val="0"/>
        </w:rPr>
        <w:t>Cousineau, M.-E., 24 janvier 2020, </w:t>
      </w:r>
      <w:r w:rsidRPr="00967DD9">
        <w:rPr>
          <w:rFonts w:cs="Arial"/>
          <w:i/>
          <w:iCs/>
          <w:color w:val="000000" w:themeColor="text1"/>
          <w:kern w:val="0"/>
        </w:rPr>
        <w:t>Quand des aînés sont victimes d'intimidation.</w:t>
      </w:r>
      <w:r w:rsidRPr="00967DD9">
        <w:rPr>
          <w:rFonts w:cs="Arial"/>
          <w:color w:val="000000" w:themeColor="text1"/>
          <w:kern w:val="0"/>
        </w:rPr>
        <w:t> Radio-Canada. </w:t>
      </w:r>
      <w:hyperlink r:id="rId15" w:history="1">
        <w:r w:rsidRPr="008A68DA">
          <w:rPr>
            <w:rStyle w:val="Hyperlien"/>
            <w:rFonts w:cs="Arial"/>
            <w:kern w:val="0"/>
          </w:rPr>
          <w:t>https://ici.radio-canada.ca/nouvelle/1485990/aines-victimes-intimidation-etudes-phenomene-meconnu#:~:text=L'intimidation%20envers%20les%20personnes,)%20ou%20de%20contrôle%20(p</w:t>
        </w:r>
      </w:hyperlink>
      <w:r w:rsidRPr="00967DD9">
        <w:rPr>
          <w:rFonts w:cs="Arial"/>
          <w:color w:val="000000" w:themeColor="text1"/>
          <w:kern w:val="0"/>
        </w:rPr>
        <w:t>.</w:t>
      </w:r>
    </w:p>
    <w:p w14:paraId="00740670" w14:textId="1F31FB82" w:rsidR="00967DD9" w:rsidRDefault="00967DD9" w:rsidP="00967DD9">
      <w:pPr>
        <w:autoSpaceDE w:val="0"/>
        <w:autoSpaceDN w:val="0"/>
        <w:adjustRightInd w:val="0"/>
        <w:spacing w:after="0" w:line="240" w:lineRule="auto"/>
        <w:ind w:left="709" w:hanging="709"/>
        <w:jc w:val="both"/>
        <w:rPr>
          <w:rFonts w:cs="Arial"/>
          <w:color w:val="000000" w:themeColor="text1"/>
          <w:kern w:val="0"/>
        </w:rPr>
      </w:pPr>
      <w:r w:rsidRPr="00967DD9">
        <w:rPr>
          <w:rFonts w:cs="Arial"/>
          <w:color w:val="000000" w:themeColor="text1"/>
          <w:kern w:val="0"/>
        </w:rPr>
        <w:t xml:space="preserve">Desbiens, V., 28 novembre 2024, </w:t>
      </w:r>
      <w:r w:rsidRPr="00967DD9">
        <w:rPr>
          <w:rFonts w:cs="Arial"/>
          <w:i/>
          <w:iCs/>
          <w:color w:val="000000" w:themeColor="text1"/>
          <w:kern w:val="0"/>
        </w:rPr>
        <w:t>Fraude du petit-fils: deux jeunes hommes arrêtés pour avoir tenté d’arnaquer une aînée à Québec.</w:t>
      </w:r>
      <w:r w:rsidRPr="00967DD9">
        <w:rPr>
          <w:rFonts w:cs="Arial"/>
          <w:color w:val="000000" w:themeColor="text1"/>
          <w:kern w:val="0"/>
        </w:rPr>
        <w:t xml:space="preserve"> Journal de Québec. </w:t>
      </w:r>
      <w:hyperlink r:id="rId16" w:history="1">
        <w:r w:rsidRPr="008A68DA">
          <w:rPr>
            <w:rStyle w:val="Hyperlien"/>
            <w:rFonts w:cs="Arial"/>
            <w:kern w:val="0"/>
          </w:rPr>
          <w:t>https://www.journaldequebec.com/2024/11/28/fraude-du-petit-fils--deux-jeunes-hommes-arretes-pour-avoir-tente-darnaquer-une-ainee-a-quebec</w:t>
        </w:r>
      </w:hyperlink>
    </w:p>
    <w:p w14:paraId="0AD8E86C" w14:textId="61E9BDB7" w:rsidR="00967DD9" w:rsidRDefault="00967DD9" w:rsidP="00967DD9">
      <w:pPr>
        <w:autoSpaceDE w:val="0"/>
        <w:autoSpaceDN w:val="0"/>
        <w:adjustRightInd w:val="0"/>
        <w:spacing w:after="0" w:line="240" w:lineRule="auto"/>
        <w:ind w:left="709" w:hanging="709"/>
        <w:jc w:val="both"/>
        <w:rPr>
          <w:rFonts w:cs="Arial"/>
          <w:color w:val="000000" w:themeColor="text1"/>
          <w:kern w:val="0"/>
        </w:rPr>
      </w:pPr>
      <w:r w:rsidRPr="00967DD9">
        <w:rPr>
          <w:rFonts w:cs="Times New Roman"/>
          <w:color w:val="000000" w:themeColor="text1"/>
          <w:kern w:val="0"/>
        </w:rPr>
        <w:t xml:space="preserve">Gouvernement du Québec, 2024, </w:t>
      </w:r>
      <w:r w:rsidRPr="00967DD9">
        <w:rPr>
          <w:rFonts w:cs="Times New Roman"/>
          <w:i/>
          <w:iCs/>
          <w:color w:val="000000" w:themeColor="text1"/>
          <w:kern w:val="0"/>
        </w:rPr>
        <w:t>Demander une reconnaissance à titre de centre de recherche public admissible</w:t>
      </w:r>
      <w:r w:rsidRPr="00967DD9">
        <w:rPr>
          <w:rFonts w:cs="Times New Roman"/>
          <w:color w:val="000000" w:themeColor="text1"/>
          <w:kern w:val="0"/>
        </w:rPr>
        <w:t xml:space="preserve">. </w:t>
      </w:r>
      <w:hyperlink r:id="rId17" w:history="1">
        <w:r w:rsidRPr="008A68DA">
          <w:rPr>
            <w:rStyle w:val="Hyperlien"/>
            <w:rFonts w:cs="Times New Roman"/>
            <w:kern w:val="0"/>
          </w:rPr>
          <w:t>https://www.quebec.ca/entreprises-et-travailleurs-autonomes/aide-financiere/attestations-mesures-fiscales/reconnaissance-centre-recherche-public</w:t>
        </w:r>
      </w:hyperlink>
    </w:p>
    <w:p w14:paraId="185FEC67" w14:textId="77777777" w:rsidR="00967DD9" w:rsidRDefault="00967DD9" w:rsidP="00967DD9">
      <w:pPr>
        <w:autoSpaceDE w:val="0"/>
        <w:autoSpaceDN w:val="0"/>
        <w:adjustRightInd w:val="0"/>
        <w:spacing w:after="0" w:line="240" w:lineRule="auto"/>
        <w:ind w:left="709" w:hanging="709"/>
        <w:jc w:val="both"/>
        <w:rPr>
          <w:rFonts w:cs="Arial"/>
          <w:color w:val="000000" w:themeColor="text1"/>
          <w:kern w:val="0"/>
        </w:rPr>
      </w:pPr>
      <w:r w:rsidRPr="00967DD9">
        <w:rPr>
          <w:rFonts w:cs="Times New Roman"/>
          <w:color w:val="000000" w:themeColor="text1"/>
          <w:kern w:val="0"/>
        </w:rPr>
        <w:t xml:space="preserve">Institut de la statistique du Québec, 2023, </w:t>
      </w:r>
      <w:r w:rsidRPr="00967DD9">
        <w:rPr>
          <w:rFonts w:cs="Times New Roman"/>
          <w:i/>
          <w:iCs/>
          <w:color w:val="000000" w:themeColor="text1"/>
          <w:kern w:val="0"/>
        </w:rPr>
        <w:t xml:space="preserve">Étude québécoise sur les rapports sociaux dans un contexte scolaire, de travail et dans la communauté 2022. Questionnaire français. </w:t>
      </w:r>
      <w:hyperlink r:id="rId18" w:history="1">
        <w:r w:rsidRPr="008A68DA">
          <w:rPr>
            <w:rStyle w:val="Hyperlien"/>
            <w:rFonts w:cs="Times New Roman"/>
            <w:kern w:val="0"/>
          </w:rPr>
          <w:t>https://statistique.quebec.ca/fr/fichier/questionnaire-eqrs-2022.pdf</w:t>
        </w:r>
      </w:hyperlink>
    </w:p>
    <w:p w14:paraId="6C82428D" w14:textId="2299CAE8" w:rsidR="00967DD9" w:rsidRDefault="00967DD9" w:rsidP="00967DD9">
      <w:pPr>
        <w:autoSpaceDE w:val="0"/>
        <w:autoSpaceDN w:val="0"/>
        <w:adjustRightInd w:val="0"/>
        <w:spacing w:after="0" w:line="240" w:lineRule="auto"/>
        <w:ind w:left="709" w:hanging="709"/>
        <w:jc w:val="both"/>
        <w:rPr>
          <w:rFonts w:cs="Arial"/>
          <w:color w:val="000000" w:themeColor="text1"/>
          <w:kern w:val="0"/>
        </w:rPr>
      </w:pPr>
      <w:r w:rsidRPr="00967DD9">
        <w:rPr>
          <w:rFonts w:cs="Arial"/>
          <w:color w:val="000000" w:themeColor="text1"/>
          <w:kern w:val="0"/>
        </w:rPr>
        <w:lastRenderedPageBreak/>
        <w:t xml:space="preserve">Institut national de santé publique du Québec, 2023, </w:t>
      </w:r>
      <w:r w:rsidRPr="00967DD9">
        <w:rPr>
          <w:rFonts w:cs="Arial"/>
          <w:i/>
          <w:iCs/>
          <w:color w:val="000000" w:themeColor="text1"/>
          <w:kern w:val="0"/>
        </w:rPr>
        <w:t>L'intimidation envers les personnes aînées.</w:t>
      </w:r>
      <w:r w:rsidRPr="00967DD9">
        <w:rPr>
          <w:rFonts w:cs="Arial"/>
          <w:color w:val="000000" w:themeColor="text1"/>
          <w:kern w:val="0"/>
        </w:rPr>
        <w:t xml:space="preserve"> Gouvernement du Québec. </w:t>
      </w:r>
      <w:hyperlink r:id="rId19" w:history="1">
        <w:r w:rsidRPr="008A68DA">
          <w:rPr>
            <w:rStyle w:val="Hyperlien"/>
            <w:rFonts w:cs="Arial"/>
            <w:kern w:val="0"/>
          </w:rPr>
          <w:t>https://www.inspq.qc.ca/intimidation/personnes-ainees</w:t>
        </w:r>
      </w:hyperlink>
    </w:p>
    <w:p w14:paraId="12802AE0" w14:textId="0E6C5194" w:rsidR="00967DD9" w:rsidRPr="00967DD9" w:rsidRDefault="00967DD9" w:rsidP="00967DD9">
      <w:pPr>
        <w:autoSpaceDE w:val="0"/>
        <w:autoSpaceDN w:val="0"/>
        <w:adjustRightInd w:val="0"/>
        <w:spacing w:after="0" w:line="240" w:lineRule="auto"/>
        <w:ind w:left="709" w:hanging="709"/>
        <w:jc w:val="both"/>
        <w:rPr>
          <w:rFonts w:cs="Arial"/>
          <w:color w:val="000000" w:themeColor="text1"/>
          <w:kern w:val="0"/>
        </w:rPr>
      </w:pPr>
      <w:r w:rsidRPr="00967DD9">
        <w:rPr>
          <w:rFonts w:cs="Arial"/>
          <w:color w:val="000000" w:themeColor="text1"/>
          <w:kern w:val="0"/>
        </w:rPr>
        <w:t xml:space="preserve">Réseau canadien pour la prévention du mauvais traitement des aînés, s.d., </w:t>
      </w:r>
      <w:r w:rsidRPr="00967DD9">
        <w:rPr>
          <w:rFonts w:cs="Arial"/>
          <w:i/>
          <w:iCs/>
          <w:color w:val="000000" w:themeColor="text1"/>
          <w:kern w:val="0"/>
        </w:rPr>
        <w:t xml:space="preserve">La </w:t>
      </w:r>
      <w:proofErr w:type="gramStart"/>
      <w:r w:rsidRPr="00967DD9">
        <w:rPr>
          <w:rFonts w:cs="Arial"/>
          <w:i/>
          <w:iCs/>
          <w:color w:val="000000" w:themeColor="text1"/>
          <w:kern w:val="0"/>
        </w:rPr>
        <w:t>p’tite</w:t>
      </w:r>
      <w:proofErr w:type="gramEnd"/>
      <w:r w:rsidRPr="00967DD9">
        <w:rPr>
          <w:rFonts w:cs="Arial"/>
          <w:i/>
          <w:iCs/>
          <w:color w:val="000000" w:themeColor="text1"/>
          <w:kern w:val="0"/>
        </w:rPr>
        <w:t xml:space="preserve"> vie en résidence : un jeu sérieux visant à prévenir et contrer l’intimidation en hébergement.</w:t>
      </w:r>
      <w:r w:rsidRPr="00967DD9">
        <w:rPr>
          <w:rFonts w:cs="Arial"/>
          <w:color w:val="000000" w:themeColor="text1"/>
          <w:kern w:val="0"/>
        </w:rPr>
        <w:t xml:space="preserve"> https://cnpea.ca/fr/a-propos-du-rcpmta/webinaires-rcpmta/1181-la-p’tite-vie-en-résidence-un-jeu-sérieux-visant-à-prévenir-et-contrer-l’intimidation-en-hébergement</w:t>
      </w:r>
    </w:p>
    <w:p w14:paraId="59F9849A" w14:textId="77777777" w:rsidR="00967DD9" w:rsidRPr="00967DD9" w:rsidRDefault="00967DD9" w:rsidP="00967DD9">
      <w:pPr>
        <w:autoSpaceDE w:val="0"/>
        <w:autoSpaceDN w:val="0"/>
        <w:adjustRightInd w:val="0"/>
        <w:spacing w:after="0" w:line="240" w:lineRule="auto"/>
        <w:ind w:left="709"/>
        <w:jc w:val="both"/>
        <w:rPr>
          <w:rFonts w:cs="Times New Roman"/>
          <w:color w:val="000000" w:themeColor="text1"/>
          <w:kern w:val="0"/>
        </w:rPr>
      </w:pPr>
      <w:r w:rsidRPr="00967DD9">
        <w:rPr>
          <w:rFonts w:cs="Times New Roman"/>
          <w:color w:val="000000" w:themeColor="text1"/>
          <w:kern w:val="0"/>
        </w:rPr>
        <w:t> </w:t>
      </w:r>
    </w:p>
    <w:p w14:paraId="5460EEBF" w14:textId="77777777" w:rsidR="00967DD9" w:rsidRPr="00967DD9" w:rsidRDefault="00967DD9" w:rsidP="00967DD9">
      <w:pPr>
        <w:autoSpaceDE w:val="0"/>
        <w:autoSpaceDN w:val="0"/>
        <w:adjustRightInd w:val="0"/>
        <w:spacing w:after="0" w:line="240" w:lineRule="auto"/>
        <w:jc w:val="both"/>
        <w:rPr>
          <w:rFonts w:cs="Times New Roman"/>
          <w:color w:val="000000" w:themeColor="text1"/>
          <w:kern w:val="0"/>
        </w:rPr>
      </w:pPr>
      <w:r w:rsidRPr="00967DD9">
        <w:rPr>
          <w:rFonts w:cs="Times New Roman"/>
          <w:color w:val="000000" w:themeColor="text1"/>
          <w:kern w:val="0"/>
        </w:rPr>
        <w:t> </w:t>
      </w:r>
    </w:p>
    <w:p w14:paraId="25B3F752" w14:textId="77777777" w:rsidR="00967DD9" w:rsidRPr="00967DD9" w:rsidRDefault="00967DD9" w:rsidP="00967DD9">
      <w:pPr>
        <w:autoSpaceDE w:val="0"/>
        <w:autoSpaceDN w:val="0"/>
        <w:adjustRightInd w:val="0"/>
        <w:spacing w:after="0" w:line="240" w:lineRule="auto"/>
        <w:rPr>
          <w:rFonts w:cs="Times New Roman"/>
          <w:color w:val="000000" w:themeColor="text1"/>
          <w:kern w:val="0"/>
        </w:rPr>
      </w:pPr>
    </w:p>
    <w:p w14:paraId="5898F973" w14:textId="77777777" w:rsidR="00967DD9" w:rsidRPr="00967DD9" w:rsidRDefault="00967DD9">
      <w:pPr>
        <w:rPr>
          <w:color w:val="000000" w:themeColor="text1"/>
        </w:rPr>
      </w:pPr>
    </w:p>
    <w:sectPr w:rsidR="00967DD9" w:rsidRPr="00967DD9">
      <w:headerReference w:type="default" r:id="rId20"/>
      <w:footerReference w:type="even" r:id="rId21"/>
      <w:footerReference w:type="default" r:id="rId2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26D0E" w14:textId="77777777" w:rsidR="00876235" w:rsidRDefault="00876235" w:rsidP="00C24162">
      <w:pPr>
        <w:spacing w:after="0" w:line="240" w:lineRule="auto"/>
      </w:pPr>
      <w:r>
        <w:separator/>
      </w:r>
    </w:p>
  </w:endnote>
  <w:endnote w:type="continuationSeparator" w:id="0">
    <w:p w14:paraId="0290A952" w14:textId="77777777" w:rsidR="00876235" w:rsidRDefault="00876235" w:rsidP="00C2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76978518"/>
      <w:docPartObj>
        <w:docPartGallery w:val="Page Numbers (Bottom of Page)"/>
        <w:docPartUnique/>
      </w:docPartObj>
    </w:sdtPr>
    <w:sdtContent>
      <w:p w14:paraId="2277A0CF" w14:textId="3CBDA479" w:rsidR="00C24162" w:rsidRDefault="00C24162" w:rsidP="008A68D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4D7468" w14:textId="77777777" w:rsidR="00C24162" w:rsidRDefault="00C24162" w:rsidP="00C2416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57041689"/>
      <w:docPartObj>
        <w:docPartGallery w:val="Page Numbers (Bottom of Page)"/>
        <w:docPartUnique/>
      </w:docPartObj>
    </w:sdtPr>
    <w:sdtContent>
      <w:p w14:paraId="48E926BB" w14:textId="358148B4" w:rsidR="00C24162" w:rsidRDefault="00C24162" w:rsidP="008A68D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E8895D7" w14:textId="77777777" w:rsidR="00C24162" w:rsidRDefault="00C24162" w:rsidP="00C2416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77A89" w14:textId="77777777" w:rsidR="00876235" w:rsidRDefault="00876235" w:rsidP="00C24162">
      <w:pPr>
        <w:spacing w:after="0" w:line="240" w:lineRule="auto"/>
      </w:pPr>
      <w:r>
        <w:separator/>
      </w:r>
    </w:p>
  </w:footnote>
  <w:footnote w:type="continuationSeparator" w:id="0">
    <w:p w14:paraId="19D5AF85" w14:textId="77777777" w:rsidR="00876235" w:rsidRDefault="00876235" w:rsidP="00C24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2246" w14:textId="668C3479" w:rsidR="00C24162" w:rsidRDefault="00C24162" w:rsidP="00C24162">
    <w:pPr>
      <w:pStyle w:val="En-tte"/>
      <w:jc w:val="right"/>
    </w:pPr>
    <w:r>
      <w:rPr>
        <w:rFonts w:eastAsia="Times New Roman" w:cs="Arial"/>
        <w:b/>
        <w:bCs/>
        <w:noProof/>
        <w:color w:val="000000"/>
        <w:kern w:val="0"/>
        <w:sz w:val="28"/>
        <w:szCs w:val="28"/>
        <w:bdr w:val="none" w:sz="0" w:space="0" w:color="auto" w:frame="1"/>
        <w:lang w:eastAsia="fr-CA"/>
      </w:rPr>
      <w:drawing>
        <wp:inline distT="0" distB="0" distL="0" distR="0" wp14:anchorId="2BC5E3D8" wp14:editId="6EE2EE0A">
          <wp:extent cx="1800225" cy="857399"/>
          <wp:effectExtent l="0" t="0" r="3175" b="6350"/>
          <wp:docPr id="91099625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96251" name="Image 910996251"/>
                  <pic:cNvPicPr/>
                </pic:nvPicPr>
                <pic:blipFill>
                  <a:blip r:embed="rId1">
                    <a:extLst>
                      <a:ext uri="{28A0092B-C50C-407E-A947-70E740481C1C}">
                        <a14:useLocalDpi xmlns:a14="http://schemas.microsoft.com/office/drawing/2010/main" val="0"/>
                      </a:ext>
                    </a:extLst>
                  </a:blip>
                  <a:stretch>
                    <a:fillRect/>
                  </a:stretch>
                </pic:blipFill>
                <pic:spPr>
                  <a:xfrm>
                    <a:off x="0" y="0"/>
                    <a:ext cx="1824033" cy="8687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C56A53"/>
    <w:multiLevelType w:val="hybridMultilevel"/>
    <w:tmpl w:val="859644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4F07A65"/>
    <w:multiLevelType w:val="multilevel"/>
    <w:tmpl w:val="ABA0B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5B41C3"/>
    <w:multiLevelType w:val="multilevel"/>
    <w:tmpl w:val="3584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4631D0"/>
    <w:multiLevelType w:val="multilevel"/>
    <w:tmpl w:val="5EDEE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241D8"/>
    <w:multiLevelType w:val="multilevel"/>
    <w:tmpl w:val="7556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BE4F56"/>
    <w:multiLevelType w:val="multilevel"/>
    <w:tmpl w:val="95685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E56B58"/>
    <w:multiLevelType w:val="multilevel"/>
    <w:tmpl w:val="D834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72183A"/>
    <w:multiLevelType w:val="hybridMultilevel"/>
    <w:tmpl w:val="ED56B912"/>
    <w:lvl w:ilvl="0" w:tplc="40E03710">
      <w:start w:val="1"/>
      <w:numFmt w:val="decimal"/>
      <w:lvlText w:val="%1."/>
      <w:lvlJc w:val="left"/>
      <w:pPr>
        <w:ind w:left="720" w:hanging="360"/>
      </w:pPr>
      <w:rPr>
        <w:rFonts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53E01C7"/>
    <w:multiLevelType w:val="multilevel"/>
    <w:tmpl w:val="B600AE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9F6FC3"/>
    <w:multiLevelType w:val="multilevel"/>
    <w:tmpl w:val="B2CE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EA1873"/>
    <w:multiLevelType w:val="multilevel"/>
    <w:tmpl w:val="34D0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6F6F38"/>
    <w:multiLevelType w:val="multilevel"/>
    <w:tmpl w:val="317A9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992AF8"/>
    <w:multiLevelType w:val="multilevel"/>
    <w:tmpl w:val="29F4F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6E2368"/>
    <w:multiLevelType w:val="multilevel"/>
    <w:tmpl w:val="048A9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2683010">
    <w:abstractNumId w:val="10"/>
  </w:num>
  <w:num w:numId="2" w16cid:durableId="463159829">
    <w:abstractNumId w:val="13"/>
  </w:num>
  <w:num w:numId="3" w16cid:durableId="1913353081">
    <w:abstractNumId w:val="17"/>
  </w:num>
  <w:num w:numId="4" w16cid:durableId="1070735793">
    <w:abstractNumId w:val="12"/>
  </w:num>
  <w:num w:numId="5" w16cid:durableId="1848402574">
    <w:abstractNumId w:val="11"/>
  </w:num>
  <w:num w:numId="6" w16cid:durableId="588853717">
    <w:abstractNumId w:val="9"/>
  </w:num>
  <w:num w:numId="7" w16cid:durableId="800146702">
    <w:abstractNumId w:val="16"/>
  </w:num>
  <w:num w:numId="8" w16cid:durableId="573512548">
    <w:abstractNumId w:val="19"/>
  </w:num>
  <w:num w:numId="9" w16cid:durableId="893274739">
    <w:abstractNumId w:val="18"/>
  </w:num>
  <w:num w:numId="10" w16cid:durableId="1979145818">
    <w:abstractNumId w:val="15"/>
  </w:num>
  <w:num w:numId="11" w16cid:durableId="1901015560">
    <w:abstractNumId w:val="20"/>
  </w:num>
  <w:num w:numId="12" w16cid:durableId="421028233">
    <w:abstractNumId w:val="8"/>
  </w:num>
  <w:num w:numId="13" w16cid:durableId="1840192827">
    <w:abstractNumId w:val="14"/>
  </w:num>
  <w:num w:numId="14" w16cid:durableId="2141532782">
    <w:abstractNumId w:val="0"/>
  </w:num>
  <w:num w:numId="15" w16cid:durableId="1354845303">
    <w:abstractNumId w:val="1"/>
  </w:num>
  <w:num w:numId="16" w16cid:durableId="819733749">
    <w:abstractNumId w:val="2"/>
  </w:num>
  <w:num w:numId="17" w16cid:durableId="281421460">
    <w:abstractNumId w:val="3"/>
  </w:num>
  <w:num w:numId="18" w16cid:durableId="657149643">
    <w:abstractNumId w:val="4"/>
  </w:num>
  <w:num w:numId="19" w16cid:durableId="249970271">
    <w:abstractNumId w:val="5"/>
  </w:num>
  <w:num w:numId="20" w16cid:durableId="1902790626">
    <w:abstractNumId w:val="6"/>
  </w:num>
  <w:num w:numId="21" w16cid:durableId="670792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C3"/>
    <w:rsid w:val="00000C6E"/>
    <w:rsid w:val="00047AF6"/>
    <w:rsid w:val="00223284"/>
    <w:rsid w:val="00284BCB"/>
    <w:rsid w:val="002E7482"/>
    <w:rsid w:val="00367E10"/>
    <w:rsid w:val="003974CD"/>
    <w:rsid w:val="00400B29"/>
    <w:rsid w:val="004A6ACC"/>
    <w:rsid w:val="004B2922"/>
    <w:rsid w:val="004E0C54"/>
    <w:rsid w:val="00562EA7"/>
    <w:rsid w:val="005D6A74"/>
    <w:rsid w:val="005D73DB"/>
    <w:rsid w:val="005E56A0"/>
    <w:rsid w:val="00634332"/>
    <w:rsid w:val="00674844"/>
    <w:rsid w:val="00777376"/>
    <w:rsid w:val="007B5493"/>
    <w:rsid w:val="007E4932"/>
    <w:rsid w:val="007F3698"/>
    <w:rsid w:val="00841ED1"/>
    <w:rsid w:val="00876235"/>
    <w:rsid w:val="008B2537"/>
    <w:rsid w:val="00967DD9"/>
    <w:rsid w:val="00B111E2"/>
    <w:rsid w:val="00B65AF9"/>
    <w:rsid w:val="00BC29D4"/>
    <w:rsid w:val="00C24162"/>
    <w:rsid w:val="00CA61D7"/>
    <w:rsid w:val="00CB75C3"/>
    <w:rsid w:val="00CF6889"/>
    <w:rsid w:val="00D1593D"/>
    <w:rsid w:val="00DC67A6"/>
    <w:rsid w:val="00E410BF"/>
    <w:rsid w:val="00F827C9"/>
    <w:rsid w:val="00F82C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DC70C24"/>
  <w15:chartTrackingRefBased/>
  <w15:docId w15:val="{1E2023BC-94A3-8A4D-A9EF-01D08C15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B7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B7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B75C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B75C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B75C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B75C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B75C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B75C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B75C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75C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B75C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B75C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B75C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B75C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B75C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B75C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B75C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B75C3"/>
    <w:rPr>
      <w:rFonts w:eastAsiaTheme="majorEastAsia" w:cstheme="majorBidi"/>
      <w:color w:val="272727" w:themeColor="text1" w:themeTint="D8"/>
    </w:rPr>
  </w:style>
  <w:style w:type="paragraph" w:styleId="Titre">
    <w:name w:val="Title"/>
    <w:basedOn w:val="Normal"/>
    <w:next w:val="Normal"/>
    <w:link w:val="TitreCar"/>
    <w:uiPriority w:val="10"/>
    <w:qFormat/>
    <w:rsid w:val="00CB7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B75C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B75C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B75C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B75C3"/>
    <w:pPr>
      <w:spacing w:before="160"/>
      <w:jc w:val="center"/>
    </w:pPr>
    <w:rPr>
      <w:i/>
      <w:iCs/>
      <w:color w:val="404040" w:themeColor="text1" w:themeTint="BF"/>
    </w:rPr>
  </w:style>
  <w:style w:type="character" w:customStyle="1" w:styleId="CitationCar">
    <w:name w:val="Citation Car"/>
    <w:basedOn w:val="Policepardfaut"/>
    <w:link w:val="Citation"/>
    <w:uiPriority w:val="29"/>
    <w:rsid w:val="00CB75C3"/>
    <w:rPr>
      <w:i/>
      <w:iCs/>
      <w:color w:val="404040" w:themeColor="text1" w:themeTint="BF"/>
    </w:rPr>
  </w:style>
  <w:style w:type="paragraph" w:styleId="Paragraphedeliste">
    <w:name w:val="List Paragraph"/>
    <w:basedOn w:val="Normal"/>
    <w:uiPriority w:val="34"/>
    <w:qFormat/>
    <w:rsid w:val="00CB75C3"/>
    <w:pPr>
      <w:ind w:left="720"/>
      <w:contextualSpacing/>
    </w:pPr>
  </w:style>
  <w:style w:type="character" w:styleId="Accentuationintense">
    <w:name w:val="Intense Emphasis"/>
    <w:basedOn w:val="Policepardfaut"/>
    <w:uiPriority w:val="21"/>
    <w:qFormat/>
    <w:rsid w:val="00CB75C3"/>
    <w:rPr>
      <w:i/>
      <w:iCs/>
      <w:color w:val="0F4761" w:themeColor="accent1" w:themeShade="BF"/>
    </w:rPr>
  </w:style>
  <w:style w:type="paragraph" w:styleId="Citationintense">
    <w:name w:val="Intense Quote"/>
    <w:basedOn w:val="Normal"/>
    <w:next w:val="Normal"/>
    <w:link w:val="CitationintenseCar"/>
    <w:uiPriority w:val="30"/>
    <w:qFormat/>
    <w:rsid w:val="00CB7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B75C3"/>
    <w:rPr>
      <w:i/>
      <w:iCs/>
      <w:color w:val="0F4761" w:themeColor="accent1" w:themeShade="BF"/>
    </w:rPr>
  </w:style>
  <w:style w:type="character" w:styleId="Rfrenceintense">
    <w:name w:val="Intense Reference"/>
    <w:basedOn w:val="Policepardfaut"/>
    <w:uiPriority w:val="32"/>
    <w:qFormat/>
    <w:rsid w:val="00CB75C3"/>
    <w:rPr>
      <w:b/>
      <w:bCs/>
      <w:smallCaps/>
      <w:color w:val="0F4761" w:themeColor="accent1" w:themeShade="BF"/>
      <w:spacing w:val="5"/>
    </w:rPr>
  </w:style>
  <w:style w:type="paragraph" w:styleId="NormalWeb">
    <w:name w:val="Normal (Web)"/>
    <w:basedOn w:val="Normal"/>
    <w:uiPriority w:val="99"/>
    <w:semiHidden/>
    <w:unhideWhenUsed/>
    <w:rsid w:val="00CB75C3"/>
    <w:pPr>
      <w:spacing w:before="100" w:beforeAutospacing="1" w:after="100" w:afterAutospacing="1" w:line="240" w:lineRule="auto"/>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CB75C3"/>
  </w:style>
  <w:style w:type="character" w:styleId="Hyperlien">
    <w:name w:val="Hyperlink"/>
    <w:basedOn w:val="Policepardfaut"/>
    <w:uiPriority w:val="99"/>
    <w:unhideWhenUsed/>
    <w:rsid w:val="00CB75C3"/>
    <w:rPr>
      <w:color w:val="0000FF"/>
      <w:u w:val="single"/>
    </w:rPr>
  </w:style>
  <w:style w:type="character" w:styleId="Mentionnonrsolue">
    <w:name w:val="Unresolved Mention"/>
    <w:basedOn w:val="Policepardfaut"/>
    <w:uiPriority w:val="99"/>
    <w:semiHidden/>
    <w:unhideWhenUsed/>
    <w:rsid w:val="00CB75C3"/>
    <w:rPr>
      <w:color w:val="605E5C"/>
      <w:shd w:val="clear" w:color="auto" w:fill="E1DFDD"/>
    </w:rPr>
  </w:style>
  <w:style w:type="table" w:styleId="Grilledutableau">
    <w:name w:val="Table Grid"/>
    <w:basedOn w:val="TableauNormal"/>
    <w:uiPriority w:val="39"/>
    <w:rsid w:val="008B2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C24162"/>
    <w:rPr>
      <w:color w:val="96607D" w:themeColor="followedHyperlink"/>
      <w:u w:val="single"/>
    </w:rPr>
  </w:style>
  <w:style w:type="paragraph" w:styleId="Pieddepage">
    <w:name w:val="footer"/>
    <w:basedOn w:val="Normal"/>
    <w:link w:val="PieddepageCar"/>
    <w:uiPriority w:val="99"/>
    <w:unhideWhenUsed/>
    <w:rsid w:val="00C2416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24162"/>
  </w:style>
  <w:style w:type="character" w:styleId="Numrodepage">
    <w:name w:val="page number"/>
    <w:basedOn w:val="Policepardfaut"/>
    <w:uiPriority w:val="99"/>
    <w:semiHidden/>
    <w:unhideWhenUsed/>
    <w:rsid w:val="00C24162"/>
  </w:style>
  <w:style w:type="paragraph" w:styleId="En-tte">
    <w:name w:val="header"/>
    <w:basedOn w:val="Normal"/>
    <w:link w:val="En-tteCar"/>
    <w:uiPriority w:val="99"/>
    <w:unhideWhenUsed/>
    <w:rsid w:val="00C24162"/>
    <w:pPr>
      <w:tabs>
        <w:tab w:val="center" w:pos="4320"/>
        <w:tab w:val="right" w:pos="8640"/>
      </w:tabs>
      <w:spacing w:after="0" w:line="240" w:lineRule="auto"/>
    </w:pPr>
  </w:style>
  <w:style w:type="character" w:customStyle="1" w:styleId="En-tteCar">
    <w:name w:val="En-tête Car"/>
    <w:basedOn w:val="Policepardfaut"/>
    <w:link w:val="En-tte"/>
    <w:uiPriority w:val="99"/>
    <w:rsid w:val="00C2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654718">
      <w:bodyDiv w:val="1"/>
      <w:marLeft w:val="0"/>
      <w:marRight w:val="0"/>
      <w:marTop w:val="0"/>
      <w:marBottom w:val="0"/>
      <w:divBdr>
        <w:top w:val="none" w:sz="0" w:space="0" w:color="auto"/>
        <w:left w:val="none" w:sz="0" w:space="0" w:color="auto"/>
        <w:bottom w:val="none" w:sz="0" w:space="0" w:color="auto"/>
        <w:right w:val="none" w:sz="0" w:space="0" w:color="auto"/>
      </w:divBdr>
    </w:div>
    <w:div w:id="786385653">
      <w:bodyDiv w:val="1"/>
      <w:marLeft w:val="0"/>
      <w:marRight w:val="0"/>
      <w:marTop w:val="0"/>
      <w:marBottom w:val="0"/>
      <w:divBdr>
        <w:top w:val="none" w:sz="0" w:space="0" w:color="auto"/>
        <w:left w:val="none" w:sz="0" w:space="0" w:color="auto"/>
        <w:bottom w:val="none" w:sz="0" w:space="0" w:color="auto"/>
        <w:right w:val="none" w:sz="0" w:space="0" w:color="auto"/>
      </w:divBdr>
      <w:divsChild>
        <w:div w:id="257442975">
          <w:marLeft w:val="0"/>
          <w:marRight w:val="0"/>
          <w:marTop w:val="0"/>
          <w:marBottom w:val="0"/>
          <w:divBdr>
            <w:top w:val="none" w:sz="0" w:space="0" w:color="auto"/>
            <w:left w:val="none" w:sz="0" w:space="0" w:color="auto"/>
            <w:bottom w:val="none" w:sz="0" w:space="0" w:color="auto"/>
            <w:right w:val="none" w:sz="0" w:space="0" w:color="auto"/>
          </w:divBdr>
          <w:divsChild>
            <w:div w:id="1094203793">
              <w:marLeft w:val="0"/>
              <w:marRight w:val="0"/>
              <w:marTop w:val="0"/>
              <w:marBottom w:val="0"/>
              <w:divBdr>
                <w:top w:val="none" w:sz="0" w:space="0" w:color="auto"/>
                <w:left w:val="none" w:sz="0" w:space="0" w:color="auto"/>
                <w:bottom w:val="none" w:sz="0" w:space="0" w:color="auto"/>
                <w:right w:val="none" w:sz="0" w:space="0" w:color="auto"/>
              </w:divBdr>
              <w:divsChild>
                <w:div w:id="7093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ceg.cegepdrummond.ca/projet/le-jeu-serieux-la-ptite-vie-en-residence/#:~:text=Le%20jeu%20s&#233;rieux%20La%20P,pr&#233;venir%20et%20de%20la%20contrer" TargetMode="External"/><Relationship Id="rId18" Type="http://schemas.openxmlformats.org/officeDocument/2006/relationships/hyperlink" Target="https://statistique.quebec.ca/fr/fichier/questionnaire-eqrs-202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ournaldequebec.com/2024/11/28/fraude-du-petit-fils-jaurais-pu-jurer-que-cetait-mon-gars" TargetMode="External"/><Relationship Id="rId17" Type="http://schemas.openxmlformats.org/officeDocument/2006/relationships/hyperlink" Target="https://www.quebec.ca/entreprises-et-travailleurs-autonomes/aide-financiere/attestations-mesures-fiscales/reconnaissance-centre-recherche-public" TargetMode="External"/><Relationship Id="rId2" Type="http://schemas.openxmlformats.org/officeDocument/2006/relationships/numbering" Target="numbering.xml"/><Relationship Id="rId16" Type="http://schemas.openxmlformats.org/officeDocument/2006/relationships/hyperlink" Target="https://www.journaldequebec.com/2024/11/28/fraude-du-petit-fils--deux-jeunes-hommes-arretes-pour-avoir-tente-darnaquer-une-ainee-a-quebe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pq.qc.ca/rapport-quebecois-sur-la-violence-et-la-sante/la-maltraitance-envers-les-personnes-ainees/encadre-2-intimidation-envers-les-personnes-aine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i.radio-canada.ca/nouvelle/1485990/aines-victimes-intimidation-etudes-phenomene-meconnu#:~:text=L'intimidation%20envers%20les%20personnes,)%20ou%20de%20contr&#244;le%20(p"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inspq.qc.ca/intimidation/personnes-aine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npea.ca/images/guide_final_2018-web.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14F4-8CBD-2E4D-81AB-67F9E7BE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2810</Words>
  <Characters>15457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Latour</dc:creator>
  <cp:keywords/>
  <dc:description/>
  <cp:lastModifiedBy>Sandy Latour</cp:lastModifiedBy>
  <cp:revision>2</cp:revision>
  <dcterms:created xsi:type="dcterms:W3CDTF">2024-11-29T20:59:00Z</dcterms:created>
  <dcterms:modified xsi:type="dcterms:W3CDTF">2024-11-29T20:59:00Z</dcterms:modified>
</cp:coreProperties>
</file>